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Autospacing="0" w:line="17" w:lineRule="atLeast"/>
        <w:jc w:val="center"/>
        <w:rPr>
          <w:rFonts w:hint="default" w:ascii="Arial" w:hAnsi="Arial" w:cs="Arial" w:eastAsiaTheme="minorEastAsia"/>
          <w:color w:val="3A3A3A"/>
        </w:rPr>
      </w:pPr>
      <w:r>
        <w:rPr>
          <w:rFonts w:hint="default" w:ascii="Arial" w:hAnsi="Arial" w:eastAsia="Arial" w:cs="Arial"/>
          <w:color w:val="3A3A3A"/>
          <w:shd w:val="clear" w:color="auto" w:fill="FFFFFF"/>
        </w:rPr>
        <w:t>水工建筑物实训</w:t>
      </w:r>
    </w:p>
    <w:p>
      <w:pPr>
        <w:pStyle w:val="4"/>
        <w:widowControl/>
        <w:spacing w:beforeAutospacing="0" w:afterAutospacing="0" w:line="360" w:lineRule="auto"/>
        <w:jc w:val="both"/>
      </w:pPr>
      <w:r>
        <w:rPr>
          <w:rFonts w:ascii="Arial" w:hAnsi="Arial" w:eastAsia="Arial" w:cs="Arial"/>
          <w:color w:val="3A3A3A"/>
          <w:sz w:val="21"/>
          <w:szCs w:val="21"/>
          <w:shd w:val="clear" w:color="auto" w:fill="FFFFFF"/>
        </w:rPr>
        <w:t>　　</w:t>
      </w:r>
      <w:r>
        <w:rPr>
          <w:rFonts w:ascii="Arial" w:hAnsi="Arial" w:eastAsia="Arial" w:cs="Arial"/>
          <w:color w:val="3A3A3A"/>
          <w:shd w:val="clear" w:color="auto" w:fill="FFFFFF"/>
        </w:rPr>
        <w:t>一、</w:t>
      </w:r>
      <w:r>
        <w:rPr>
          <w:rStyle w:val="7"/>
          <w:rFonts w:ascii="Arial" w:hAnsi="Arial" w:eastAsia="Arial" w:cs="Arial"/>
          <w:color w:val="3A3A3A"/>
          <w:shd w:val="clear" w:color="auto" w:fill="FFFFFF"/>
        </w:rPr>
        <w:t>实训性质和目的</w:t>
      </w:r>
    </w:p>
    <w:p>
      <w:pPr>
        <w:pStyle w:val="4"/>
        <w:widowControl/>
        <w:spacing w:beforeAutospacing="0" w:afterAutospacing="0" w:line="360" w:lineRule="auto"/>
        <w:jc w:val="both"/>
      </w:pPr>
      <w:r>
        <w:rPr>
          <w:rFonts w:ascii="Arial" w:hAnsi="Arial" w:eastAsia="Arial" w:cs="Arial"/>
          <w:color w:val="3A3A3A"/>
          <w:shd w:val="clear" w:color="auto" w:fill="FFFFFF"/>
        </w:rPr>
        <w:t>　　水工建筑物实训是国家开放大学工学科“水利水电工程与管理”专业的一门重要的专业基础实训课程，学分为2学分，建议安排在水工建筑物课程内容学习完成之后开设。实训的目的是：巩固和加深学生的基本理论和专业知识；培养学生运用所学知识解决实际问题的</w:t>
      </w:r>
      <w:bookmarkStart w:id="0" w:name="_GoBack"/>
      <w:bookmarkEnd w:id="0"/>
      <w:r>
        <w:rPr>
          <w:rFonts w:ascii="Arial" w:hAnsi="Arial" w:eastAsia="Arial" w:cs="Arial"/>
          <w:color w:val="3A3A3A"/>
          <w:shd w:val="clear" w:color="auto" w:fill="FFFFFF"/>
        </w:rPr>
        <w:t>能力；培养学生计算、绘图等基本技能；培养学生严肃负责、实事求是和刻苦钻研的工作作风。</w:t>
      </w:r>
    </w:p>
    <w:p>
      <w:pPr>
        <w:pStyle w:val="4"/>
        <w:widowControl/>
        <w:spacing w:beforeAutospacing="0" w:afterAutospacing="0" w:line="360" w:lineRule="auto"/>
        <w:jc w:val="both"/>
      </w:pPr>
      <w:r>
        <w:rPr>
          <w:rFonts w:ascii="Arial" w:hAnsi="Arial" w:eastAsia="Arial" w:cs="Arial"/>
          <w:color w:val="3A3A3A"/>
          <w:shd w:val="clear" w:color="auto" w:fill="FFFFFF"/>
        </w:rPr>
        <w:t>　　</w:t>
      </w:r>
      <w:r>
        <w:rPr>
          <w:rStyle w:val="7"/>
          <w:rFonts w:ascii="Arial" w:hAnsi="Arial" w:eastAsia="Arial" w:cs="Arial"/>
          <w:color w:val="3A3A3A"/>
          <w:shd w:val="clear" w:color="auto" w:fill="FFFFFF"/>
        </w:rPr>
        <w:t>二、实训内容</w:t>
      </w:r>
    </w:p>
    <w:p>
      <w:pPr>
        <w:pStyle w:val="4"/>
        <w:widowControl/>
        <w:spacing w:beforeAutospacing="0" w:afterAutospacing="0" w:line="360" w:lineRule="auto"/>
        <w:jc w:val="both"/>
      </w:pPr>
      <w:r>
        <w:rPr>
          <w:rFonts w:ascii="Arial" w:hAnsi="Arial" w:eastAsia="Arial" w:cs="Arial"/>
          <w:color w:val="3A3A3A"/>
          <w:shd w:val="clear" w:color="auto" w:fill="FFFFFF"/>
        </w:rPr>
        <w:t>　　实训内容应选择包括课程的主要理论与计算的题目</w:t>
      </w:r>
      <w:r>
        <w:rPr>
          <w:rFonts w:hint="eastAsia" w:ascii="Arial" w:hAnsi="Arial" w:cs="Arial"/>
          <w:color w:val="3A3A3A"/>
          <w:shd w:val="clear" w:color="auto" w:fill="FFFFFF"/>
        </w:rPr>
        <w:t>。</w:t>
      </w:r>
      <w:r>
        <w:rPr>
          <w:rFonts w:ascii="Arial" w:hAnsi="Arial" w:eastAsia="Arial" w:cs="Arial"/>
          <w:b/>
          <w:color w:val="FF0000"/>
          <w:shd w:val="clear" w:color="auto" w:fill="FFFFFF"/>
        </w:rPr>
        <w:t>建议实训内容选择混凝土重力坝、拱坝、土坝或水闸设计</w:t>
      </w:r>
      <w:r>
        <w:rPr>
          <w:rFonts w:ascii="Arial" w:hAnsi="Arial" w:eastAsia="Arial" w:cs="Arial"/>
          <w:color w:val="3A3A3A"/>
          <w:shd w:val="clear" w:color="auto" w:fill="FFFFFF"/>
        </w:rPr>
        <w:t>。在提供的题目资料中，还应包括有地形地质条件、下游水位流量关系曲线以及建筑材料特性等资料。</w:t>
      </w:r>
    </w:p>
    <w:p>
      <w:pPr>
        <w:pStyle w:val="4"/>
        <w:widowControl/>
        <w:spacing w:beforeAutospacing="0" w:afterAutospacing="0" w:line="360" w:lineRule="auto"/>
        <w:jc w:val="both"/>
        <w:rPr>
          <w:color w:val="FF0000"/>
        </w:rPr>
      </w:pPr>
      <w:r>
        <w:rPr>
          <w:rFonts w:ascii="Arial" w:hAnsi="Arial" w:eastAsia="Arial" w:cs="Arial"/>
          <w:color w:val="3A3A3A"/>
          <w:shd w:val="clear" w:color="auto" w:fill="FFFFFF"/>
        </w:rPr>
        <w:t>　</w:t>
      </w:r>
      <w:r>
        <w:rPr>
          <w:rFonts w:ascii="Arial" w:hAnsi="Arial" w:eastAsia="Arial" w:cs="Arial"/>
          <w:b/>
          <w:color w:val="FF0000"/>
          <w:shd w:val="clear" w:color="auto" w:fill="FFFFFF"/>
        </w:rPr>
        <w:t>　</w:t>
      </w:r>
      <w:r>
        <w:rPr>
          <w:rStyle w:val="7"/>
          <w:rFonts w:ascii="Arial" w:hAnsi="Arial" w:eastAsia="Arial" w:cs="Arial"/>
          <w:color w:val="FF0000"/>
          <w:shd w:val="clear" w:color="auto" w:fill="FFFFFF"/>
        </w:rPr>
        <w:t>四、实训成果</w:t>
      </w:r>
    </w:p>
    <w:p>
      <w:pPr>
        <w:pStyle w:val="4"/>
        <w:widowControl/>
        <w:spacing w:beforeAutospacing="0" w:afterAutospacing="0" w:line="360" w:lineRule="auto"/>
        <w:jc w:val="both"/>
        <w:rPr>
          <w:b/>
          <w:color w:val="FF0000"/>
        </w:rPr>
      </w:pPr>
      <w:r>
        <w:rPr>
          <w:rFonts w:ascii="Arial" w:hAnsi="Arial" w:eastAsia="Arial" w:cs="Arial"/>
          <w:b/>
          <w:color w:val="FF0000"/>
          <w:shd w:val="clear" w:color="auto" w:fill="FFFFFF"/>
        </w:rPr>
        <w:t>　　学员实训结束后应提交的实训成果：设计说明书一份</w:t>
      </w:r>
      <w:r>
        <w:rPr>
          <w:rFonts w:hint="eastAsia" w:ascii="Arial" w:hAnsi="Arial" w:cs="Arial"/>
          <w:b/>
          <w:color w:val="FF0000"/>
          <w:shd w:val="clear" w:color="auto" w:fill="FFFFFF"/>
        </w:rPr>
        <w:t>+</w:t>
      </w:r>
      <w:r>
        <w:rPr>
          <w:rFonts w:ascii="Arial" w:hAnsi="Arial" w:eastAsia="Arial" w:cs="Arial"/>
          <w:b/>
          <w:color w:val="FF0000"/>
          <w:shd w:val="clear" w:color="auto" w:fill="FFFFFF"/>
        </w:rPr>
        <w:t>图纸1张。</w:t>
      </w:r>
    </w:p>
    <w:p>
      <w:pPr>
        <w:pStyle w:val="4"/>
        <w:widowControl/>
        <w:spacing w:beforeAutospacing="0" w:afterAutospacing="0" w:line="360" w:lineRule="auto"/>
        <w:jc w:val="both"/>
        <w:rPr>
          <w:b/>
          <w:color w:val="FF0000"/>
        </w:rPr>
      </w:pPr>
      <w:r>
        <w:rPr>
          <w:rFonts w:ascii="Arial" w:hAnsi="Arial" w:eastAsia="Arial" w:cs="Arial"/>
          <w:b/>
          <w:color w:val="FF0000"/>
          <w:shd w:val="clear" w:color="auto" w:fill="FFFFFF"/>
        </w:rPr>
        <w:t>　　设计说明书是课程设计的主要成果，需要表达设计者的设计思想、方法和分析能力。其要求是：有设计主要成果的说明；有对采用的设计参数、理论依据的说明；章节分明、简明、扼要文理通顺、字迹工整，既有计算成果又有分析论证和明确结论。</w:t>
      </w:r>
    </w:p>
    <w:p>
      <w:pPr>
        <w:pStyle w:val="4"/>
        <w:widowControl/>
        <w:spacing w:beforeAutospacing="0" w:afterAutospacing="0" w:line="360" w:lineRule="auto"/>
        <w:jc w:val="both"/>
        <w:rPr>
          <w:b/>
          <w:color w:val="FF0000"/>
        </w:rPr>
      </w:pPr>
      <w:r>
        <w:rPr>
          <w:rFonts w:ascii="Arial" w:hAnsi="Arial" w:eastAsia="Arial" w:cs="Arial"/>
          <w:b/>
          <w:color w:val="FF0000"/>
          <w:shd w:val="clear" w:color="auto" w:fill="FFFFFF"/>
        </w:rPr>
        <w:t>　　以混凝土重力坝设计实训为例，设计说明书应包括枢纽布置、剖面尺寸拟定、地基处理以及重要的细部构造、荷载组合与计算、坝体的应力与稳定分析。设计图应包括枢纽平面布置图、下游立视图、建筑物典型横剖面图以及主要细部构造等。</w:t>
      </w:r>
    </w:p>
    <w:p>
      <w:pPr>
        <w:pStyle w:val="4"/>
        <w:widowControl/>
        <w:spacing w:beforeAutospacing="0" w:afterAutospacing="0" w:line="360" w:lineRule="auto"/>
        <w:jc w:val="both"/>
      </w:pPr>
      <w:r>
        <w:rPr>
          <w:rFonts w:ascii="Arial" w:hAnsi="Arial" w:eastAsia="Arial" w:cs="Arial"/>
          <w:color w:val="3A3A3A"/>
          <w:shd w:val="clear" w:color="auto" w:fill="FFFFFF"/>
        </w:rPr>
        <w:t>　　</w:t>
      </w:r>
      <w:r>
        <w:rPr>
          <w:rStyle w:val="7"/>
          <w:rFonts w:ascii="Arial" w:hAnsi="Arial" w:eastAsia="Arial" w:cs="Arial"/>
          <w:color w:val="3A3A3A"/>
          <w:shd w:val="clear" w:color="auto" w:fill="FFFFFF"/>
        </w:rPr>
        <w:t>五、实训的考核方式</w:t>
      </w:r>
    </w:p>
    <w:p>
      <w:pPr>
        <w:pStyle w:val="4"/>
        <w:widowControl/>
        <w:spacing w:beforeAutospacing="0" w:afterAutospacing="0" w:line="360" w:lineRule="auto"/>
        <w:jc w:val="both"/>
      </w:pPr>
      <w:r>
        <w:rPr>
          <w:rFonts w:ascii="Arial" w:hAnsi="Arial" w:eastAsia="Arial" w:cs="Arial"/>
          <w:color w:val="3A3A3A"/>
          <w:shd w:val="clear" w:color="auto" w:fill="FFFFFF"/>
        </w:rPr>
        <w:t>　　本实训的考核方式为考查。实训成绩由教师根据学生提交的成果及课程实训期间的学习情况综合评定，总成绩60分以上为合格。</w:t>
      </w:r>
    </w:p>
    <w:p>
      <w:pPr>
        <w:pStyle w:val="4"/>
        <w:widowControl/>
        <w:spacing w:beforeAutospacing="0" w:afterAutospacing="0" w:line="360" w:lineRule="auto"/>
        <w:jc w:val="both"/>
      </w:pPr>
      <w:r>
        <w:rPr>
          <w:rFonts w:ascii="Arial" w:hAnsi="Arial" w:eastAsia="Arial" w:cs="Arial"/>
          <w:color w:val="3A3A3A"/>
          <w:shd w:val="clear" w:color="auto" w:fill="FFFFFF"/>
        </w:rPr>
        <w:t>　　</w:t>
      </w:r>
      <w:r>
        <w:rPr>
          <w:rStyle w:val="7"/>
          <w:rFonts w:ascii="Arial" w:hAnsi="Arial" w:eastAsia="Arial" w:cs="Arial"/>
          <w:color w:val="3A3A3A"/>
          <w:shd w:val="clear" w:color="auto" w:fill="FFFFFF"/>
        </w:rPr>
        <w:t>六、主要参考资料</w:t>
      </w:r>
    </w:p>
    <w:p>
      <w:pPr>
        <w:pStyle w:val="4"/>
        <w:widowControl/>
        <w:spacing w:beforeAutospacing="0" w:afterAutospacing="0" w:line="360" w:lineRule="auto"/>
        <w:jc w:val="both"/>
      </w:pPr>
      <w:r>
        <w:rPr>
          <w:rFonts w:ascii="Arial" w:hAnsi="Arial" w:eastAsia="Arial" w:cs="Arial"/>
          <w:color w:val="3A3A3A"/>
          <w:shd w:val="clear" w:color="auto" w:fill="FFFFFF"/>
        </w:rPr>
        <w:t>　　1．《水工建筑物》孙明权主编，中央广播电视大学出版社，2006年。</w:t>
      </w:r>
    </w:p>
    <w:p>
      <w:pPr>
        <w:pStyle w:val="4"/>
        <w:widowControl/>
        <w:spacing w:beforeAutospacing="0" w:afterAutospacing="0" w:line="360" w:lineRule="auto"/>
        <w:jc w:val="both"/>
      </w:pPr>
      <w:r>
        <w:rPr>
          <w:rFonts w:ascii="Arial" w:hAnsi="Arial" w:eastAsia="Arial" w:cs="Arial"/>
          <w:color w:val="3A3A3A"/>
          <w:shd w:val="clear" w:color="auto" w:fill="FFFFFF"/>
        </w:rPr>
        <w:t>　　2．《课程设计和毕业设计指南》，郭雪莽主编，中央广播电视大学出版社，2001年。</w:t>
      </w:r>
    </w:p>
    <w:p>
      <w:pPr>
        <w:pStyle w:val="4"/>
        <w:widowControl/>
        <w:spacing w:beforeAutospacing="0" w:afterAutospacing="0" w:line="360" w:lineRule="auto"/>
        <w:jc w:val="both"/>
      </w:pPr>
      <w:r>
        <w:rPr>
          <w:rFonts w:ascii="Arial" w:hAnsi="Arial" w:eastAsia="Arial" w:cs="Arial"/>
          <w:color w:val="3A3A3A"/>
          <w:shd w:val="clear" w:color="auto" w:fill="FFFFFF"/>
        </w:rPr>
        <w:t>　　3．SL252--2000水利水电工程等级划分及洪水标准，北京：中国水利水电出版社，2000。</w:t>
      </w:r>
    </w:p>
    <w:p>
      <w:pPr>
        <w:pStyle w:val="4"/>
        <w:widowControl/>
        <w:spacing w:beforeAutospacing="0"/>
        <w:ind w:firstLine="480"/>
        <w:rPr>
          <w:rFonts w:ascii="Arial" w:hAnsi="Arial" w:eastAsia="Arial" w:cs="Arial"/>
          <w:color w:val="3A3A3A"/>
          <w:shd w:val="clear" w:color="auto" w:fill="FFFFFF"/>
        </w:rPr>
      </w:pPr>
      <w:r>
        <w:rPr>
          <w:rFonts w:ascii="Arial" w:hAnsi="Arial" w:eastAsia="Arial" w:cs="Arial"/>
          <w:color w:val="3A3A3A"/>
          <w:shd w:val="clear" w:color="auto" w:fill="FFFFFF"/>
        </w:rPr>
        <w:t>4．SL319—2005混凝土重力坝设计规范，北京：中国电力出版社，2005。</w:t>
      </w:r>
    </w:p>
    <w:p>
      <w:pPr>
        <w:pStyle w:val="4"/>
        <w:widowControl/>
        <w:spacing w:beforeAutospacing="0"/>
        <w:ind w:firstLine="480"/>
        <w:rPr>
          <w:rFonts w:ascii="Arial" w:hAnsi="Arial" w:eastAsia="Arial" w:cs="Arial"/>
          <w:color w:val="3A3A3A"/>
          <w:shd w:val="clear" w:color="auto" w:fill="FFFFFF"/>
        </w:rPr>
      </w:pPr>
    </w:p>
    <w:p>
      <w:pPr>
        <w:pStyle w:val="4"/>
        <w:widowControl/>
        <w:spacing w:beforeAutospacing="0"/>
        <w:ind w:firstLine="480"/>
        <w:rPr>
          <w:rFonts w:ascii="Arial" w:hAnsi="Arial" w:eastAsia="Arial" w:cs="Arial"/>
          <w:color w:val="3A3A3A"/>
          <w:shd w:val="clear" w:color="auto" w:fill="FFFFFF"/>
        </w:rPr>
      </w:pPr>
    </w:p>
    <w:p>
      <w:pPr>
        <w:spacing w:before="169" w:line="184" w:lineRule="auto"/>
        <w:ind w:firstLine="1277"/>
        <w:rPr>
          <w:rFonts w:ascii="宋体" w:hAnsi="宋体" w:eastAsia="宋体" w:cs="宋体"/>
          <w:sz w:val="36"/>
          <w:szCs w:val="36"/>
        </w:rPr>
      </w:pPr>
      <w:r>
        <w:rPr>
          <w:rFonts w:ascii="宋体" w:hAnsi="宋体" w:eastAsia="宋体" w:cs="宋体"/>
          <w:spacing w:val="-12"/>
          <w:sz w:val="36"/>
          <w:szCs w:val="36"/>
          <w14:textOutline w14:w="6537" w14:cap="sq" w14:cmpd="sng">
            <w14:solidFill>
              <w14:srgbClr w14:val="000000"/>
            </w14:solidFill>
            <w14:prstDash w14:val="solid"/>
            <w14:bevel/>
          </w14:textOutline>
        </w:rPr>
        <w:t>《水工建筑物》</w:t>
      </w:r>
      <w:r>
        <w:rPr>
          <w:rFonts w:ascii="宋体" w:hAnsi="宋体" w:eastAsia="宋体" w:cs="宋体"/>
          <w:spacing w:val="-9"/>
          <w:sz w:val="36"/>
          <w:szCs w:val="36"/>
        </w:rPr>
        <w:t xml:space="preserve"> </w:t>
      </w:r>
      <w:r>
        <w:rPr>
          <w:rFonts w:ascii="宋体" w:hAnsi="宋体" w:eastAsia="宋体" w:cs="宋体"/>
          <w:spacing w:val="-12"/>
          <w:sz w:val="36"/>
          <w:szCs w:val="36"/>
          <w14:textOutline w14:w="6537" w14:cap="sq" w14:cmpd="sng">
            <w14:solidFill>
              <w14:srgbClr w14:val="000000"/>
            </w14:solidFill>
            <w14:prstDash w14:val="solid"/>
            <w14:bevel/>
          </w14:textOutline>
        </w:rPr>
        <w:t>课程实训指导书</w:t>
      </w:r>
    </w:p>
    <w:p>
      <w:pPr>
        <w:spacing w:line="423" w:lineRule="auto"/>
        <w:rPr>
          <w:rFonts w:ascii="宋体"/>
          <w:sz w:val="21"/>
        </w:rPr>
      </w:pPr>
    </w:p>
    <w:p>
      <w:pPr>
        <w:spacing w:before="78" w:line="184" w:lineRule="auto"/>
        <w:ind w:firstLine="476"/>
        <w:outlineLvl w:val="0"/>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一、了解设计任务、阅读分析基本资料</w:t>
      </w:r>
    </w:p>
    <w:p>
      <w:pPr>
        <w:spacing w:before="242" w:line="468" w:lineRule="exact"/>
        <w:ind w:firstLine="437"/>
        <w:rPr>
          <w:rFonts w:ascii="宋体" w:hAnsi="宋体" w:eastAsia="宋体" w:cs="宋体"/>
          <w:sz w:val="21"/>
          <w:szCs w:val="21"/>
        </w:rPr>
      </w:pPr>
      <w:r>
        <w:rPr>
          <w:rFonts w:ascii="Times New Roman" w:hAnsi="Times New Roman" w:eastAsia="Times New Roman" w:cs="Times New Roman"/>
          <w:spacing w:val="-5"/>
          <w:w w:val="99"/>
          <w:position w:val="19"/>
          <w:sz w:val="21"/>
          <w:szCs w:val="21"/>
        </w:rPr>
        <w:t>1.</w:t>
      </w:r>
      <w:r>
        <w:rPr>
          <w:rFonts w:ascii="Times New Roman" w:hAnsi="Times New Roman" w:eastAsia="Times New Roman" w:cs="Times New Roman"/>
          <w:spacing w:val="-26"/>
          <w:position w:val="19"/>
          <w:sz w:val="21"/>
          <w:szCs w:val="21"/>
        </w:rPr>
        <w:t xml:space="preserve"> </w:t>
      </w:r>
      <w:r>
        <w:rPr>
          <w:rFonts w:ascii="宋体" w:hAnsi="宋体" w:eastAsia="宋体" w:cs="宋体"/>
          <w:spacing w:val="-5"/>
          <w:w w:val="99"/>
          <w:position w:val="19"/>
          <w:sz w:val="21"/>
          <w:szCs w:val="21"/>
        </w:rPr>
        <w:t>明确设计任务</w:t>
      </w:r>
    </w:p>
    <w:p>
      <w:pPr>
        <w:spacing w:before="1" w:line="204" w:lineRule="auto"/>
        <w:ind w:firstLine="417"/>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分析设计基本资料</w:t>
      </w:r>
    </w:p>
    <w:p>
      <w:pPr>
        <w:spacing w:before="221" w:line="184" w:lineRule="auto"/>
        <w:ind w:firstLine="485"/>
        <w:outlineLvl w:val="0"/>
        <w:rPr>
          <w:rFonts w:ascii="宋体" w:hAnsi="宋体" w:eastAsia="宋体" w:cs="宋体"/>
          <w:sz w:val="24"/>
          <w:szCs w:val="24"/>
        </w:rPr>
      </w:pPr>
      <w:r>
        <w:rPr>
          <w:rFonts w:ascii="宋体" w:hAnsi="宋体" w:eastAsia="宋体" w:cs="宋体"/>
          <w:spacing w:val="-2"/>
          <w:sz w:val="24"/>
          <w:szCs w:val="24"/>
          <w14:textOutline w14:w="4358" w14:cap="sq" w14:cmpd="sng">
            <w14:solidFill>
              <w14:srgbClr w14:val="000000"/>
            </w14:solidFill>
            <w14:prstDash w14:val="solid"/>
            <w14:bevel/>
          </w14:textOutline>
        </w:rPr>
        <w:t>二、闸址选择</w:t>
      </w:r>
    </w:p>
    <w:p>
      <w:pPr>
        <w:spacing w:before="244" w:line="411" w:lineRule="auto"/>
        <w:ind w:left="19" w:firstLine="420"/>
        <w:rPr>
          <w:rFonts w:ascii="宋体" w:hAnsi="宋体" w:eastAsia="宋体" w:cs="宋体"/>
          <w:sz w:val="21"/>
          <w:szCs w:val="21"/>
        </w:rPr>
      </w:pPr>
      <w:r>
        <w:rPr>
          <w:rFonts w:ascii="宋体" w:hAnsi="宋体" w:eastAsia="宋体" w:cs="宋体"/>
          <w:sz w:val="21"/>
          <w:szCs w:val="21"/>
        </w:rPr>
        <w:t>闸址选择合理与否将直接影响到水闸工程量的大小、施工条件、安全运用及水</w:t>
      </w:r>
      <w:r>
        <w:rPr>
          <w:rFonts w:ascii="宋体" w:hAnsi="宋体" w:eastAsia="宋体" w:cs="宋体"/>
          <w:spacing w:val="8"/>
          <w:sz w:val="21"/>
          <w:szCs w:val="21"/>
        </w:rPr>
        <w:t xml:space="preserve"> </w:t>
      </w:r>
      <w:r>
        <w:rPr>
          <w:rFonts w:ascii="宋体" w:hAnsi="宋体" w:eastAsia="宋体" w:cs="宋体"/>
          <w:sz w:val="21"/>
          <w:szCs w:val="21"/>
        </w:rPr>
        <w:t>闸建成后的效益，是一大问题。影响闸址选择的因素较多，各种水闸承担的任务不</w:t>
      </w:r>
      <w:r>
        <w:rPr>
          <w:rFonts w:ascii="宋体" w:hAnsi="宋体" w:eastAsia="宋体" w:cs="宋体"/>
          <w:spacing w:val="8"/>
          <w:sz w:val="21"/>
          <w:szCs w:val="21"/>
        </w:rPr>
        <w:t xml:space="preserve"> </w:t>
      </w:r>
      <w:r>
        <w:rPr>
          <w:rFonts w:ascii="宋体" w:hAnsi="宋体" w:eastAsia="宋体" w:cs="宋体"/>
          <w:spacing w:val="-1"/>
          <w:sz w:val="21"/>
          <w:szCs w:val="21"/>
        </w:rPr>
        <w:t>同，对闸址的要求也不完全一致。对进水闸来说，主要应考虑一下方面：</w:t>
      </w:r>
    </w:p>
    <w:p>
      <w:pPr>
        <w:spacing w:before="1" w:line="202" w:lineRule="auto"/>
        <w:ind w:firstLine="437"/>
        <w:rPr>
          <w:rFonts w:ascii="宋体" w:hAnsi="宋体" w:eastAsia="宋体" w:cs="宋体"/>
          <w:sz w:val="21"/>
          <w:szCs w:val="21"/>
        </w:rPr>
      </w:pPr>
      <w:r>
        <w:rPr>
          <w:rFonts w:ascii="Times New Roman" w:hAnsi="Times New Roman" w:eastAsia="Times New Roman" w:cs="Times New Roman"/>
          <w:spacing w:val="-5"/>
          <w:w w:val="97"/>
          <w:sz w:val="21"/>
          <w:szCs w:val="21"/>
        </w:rPr>
        <w:t>1.</w:t>
      </w:r>
      <w:r>
        <w:rPr>
          <w:rFonts w:ascii="Times New Roman" w:hAnsi="Times New Roman" w:eastAsia="Times New Roman" w:cs="Times New Roman"/>
          <w:spacing w:val="-20"/>
          <w:sz w:val="21"/>
          <w:szCs w:val="21"/>
        </w:rPr>
        <w:t xml:space="preserve"> </w:t>
      </w:r>
      <w:r>
        <w:rPr>
          <w:rFonts w:ascii="宋体" w:hAnsi="宋体" w:eastAsia="宋体" w:cs="宋体"/>
          <w:spacing w:val="-5"/>
          <w:w w:val="97"/>
          <w:sz w:val="21"/>
          <w:szCs w:val="21"/>
        </w:rPr>
        <w:t>闸址位置</w:t>
      </w:r>
    </w:p>
    <w:p>
      <w:pPr>
        <w:spacing w:before="239" w:line="411" w:lineRule="auto"/>
        <w:ind w:left="4" w:firstLine="416"/>
        <w:rPr>
          <w:rFonts w:ascii="宋体" w:hAnsi="宋体" w:eastAsia="宋体" w:cs="宋体"/>
          <w:sz w:val="21"/>
          <w:szCs w:val="21"/>
        </w:rPr>
      </w:pPr>
      <w:r>
        <w:rPr>
          <w:rFonts w:ascii="宋体" w:hAnsi="宋体" w:eastAsia="宋体" w:cs="宋体"/>
          <w:sz w:val="21"/>
          <w:szCs w:val="21"/>
        </w:rPr>
        <w:t>应尽量使水流平顺，减少泥沙入渠，所以应选在基本稳定的河道凹岸，并具有</w:t>
      </w:r>
      <w:r>
        <w:rPr>
          <w:rFonts w:ascii="宋体" w:hAnsi="宋体" w:eastAsia="宋体" w:cs="宋体"/>
          <w:spacing w:val="27"/>
          <w:sz w:val="21"/>
          <w:szCs w:val="21"/>
        </w:rPr>
        <w:t xml:space="preserve"> </w:t>
      </w:r>
      <w:r>
        <w:rPr>
          <w:rFonts w:ascii="宋体" w:hAnsi="宋体" w:eastAsia="宋体" w:cs="宋体"/>
          <w:spacing w:val="-1"/>
          <w:sz w:val="21"/>
          <w:szCs w:val="21"/>
        </w:rPr>
        <w:t>一定的引水角，以保证可靠地引取水流。</w:t>
      </w:r>
    </w:p>
    <w:p>
      <w:pPr>
        <w:spacing w:line="202" w:lineRule="auto"/>
        <w:ind w:firstLine="417"/>
        <w:rPr>
          <w:rFonts w:ascii="宋体" w:hAnsi="宋体" w:eastAsia="宋体" w:cs="宋体"/>
          <w:sz w:val="21"/>
          <w:szCs w:val="21"/>
        </w:rPr>
      </w:pPr>
      <w:r>
        <w:rPr>
          <w:rFonts w:ascii="Times New Roman" w:hAnsi="Times New Roman" w:eastAsia="Times New Roman" w:cs="Times New Roman"/>
          <w:spacing w:val="-2"/>
          <w:sz w:val="21"/>
          <w:szCs w:val="21"/>
        </w:rPr>
        <w:t>2.</w:t>
      </w:r>
      <w:r>
        <w:rPr>
          <w:rFonts w:ascii="宋体" w:hAnsi="宋体" w:eastAsia="宋体" w:cs="宋体"/>
          <w:spacing w:val="-2"/>
          <w:sz w:val="21"/>
          <w:szCs w:val="21"/>
        </w:rPr>
        <w:t>地基条件</w:t>
      </w:r>
    </w:p>
    <w:p>
      <w:pPr>
        <w:spacing w:before="239" w:line="411" w:lineRule="auto"/>
        <w:ind w:firstLine="420"/>
        <w:rPr>
          <w:rFonts w:ascii="宋体" w:hAnsi="宋体" w:eastAsia="宋体" w:cs="宋体"/>
          <w:sz w:val="21"/>
          <w:szCs w:val="21"/>
        </w:rPr>
      </w:pPr>
      <w:r>
        <w:rPr>
          <w:rFonts w:ascii="宋体" w:hAnsi="宋体" w:eastAsia="宋体" w:cs="宋体"/>
          <w:sz w:val="21"/>
          <w:szCs w:val="21"/>
        </w:rPr>
        <w:t>地基条件是闸址选择的一个十分重要的因素。不论何种形式的水闸，以尽可能</w:t>
      </w:r>
      <w:r>
        <w:rPr>
          <w:rFonts w:ascii="宋体" w:hAnsi="宋体" w:eastAsia="宋体" w:cs="宋体"/>
          <w:spacing w:val="27"/>
          <w:sz w:val="21"/>
          <w:szCs w:val="21"/>
        </w:rPr>
        <w:t xml:space="preserve"> </w:t>
      </w:r>
      <w:r>
        <w:rPr>
          <w:rFonts w:ascii="宋体" w:hAnsi="宋体" w:eastAsia="宋体" w:cs="宋体"/>
          <w:spacing w:val="-1"/>
          <w:sz w:val="21"/>
          <w:szCs w:val="21"/>
        </w:rPr>
        <w:t>选择在质地均匀、结构紧密、防渗能力较好、承载力较强的地基上。</w:t>
      </w:r>
    </w:p>
    <w:p>
      <w:pPr>
        <w:spacing w:line="204" w:lineRule="auto"/>
        <w:ind w:firstLine="421"/>
        <w:rPr>
          <w:rFonts w:ascii="宋体" w:hAnsi="宋体" w:eastAsia="宋体" w:cs="宋体"/>
          <w:sz w:val="21"/>
          <w:szCs w:val="21"/>
        </w:rPr>
      </w:pPr>
      <w:r>
        <w:rPr>
          <w:rFonts w:ascii="Times New Roman" w:hAnsi="Times New Roman" w:eastAsia="Times New Roman" w:cs="Times New Roman"/>
          <w:spacing w:val="-2"/>
          <w:sz w:val="21"/>
          <w:szCs w:val="21"/>
        </w:rPr>
        <w:t>3.</w:t>
      </w:r>
      <w:r>
        <w:rPr>
          <w:rFonts w:ascii="宋体" w:hAnsi="宋体" w:eastAsia="宋体" w:cs="宋体"/>
          <w:spacing w:val="-2"/>
          <w:sz w:val="21"/>
          <w:szCs w:val="21"/>
        </w:rPr>
        <w:t>施工条件</w:t>
      </w:r>
    </w:p>
    <w:p>
      <w:pPr>
        <w:spacing w:before="236" w:line="468" w:lineRule="exact"/>
        <w:ind w:firstLine="420"/>
        <w:rPr>
          <w:rFonts w:ascii="宋体" w:hAnsi="宋体" w:eastAsia="宋体" w:cs="宋体"/>
          <w:sz w:val="21"/>
          <w:szCs w:val="21"/>
        </w:rPr>
      </w:pPr>
      <w:r>
        <w:rPr>
          <w:rFonts w:ascii="宋体" w:hAnsi="宋体" w:eastAsia="宋体" w:cs="宋体"/>
          <w:position w:val="19"/>
          <w:sz w:val="21"/>
          <w:szCs w:val="21"/>
        </w:rPr>
        <w:t>应可能靠近天然建筑材料产区，交通方便，能源充足，且闸址附近有足够的施</w:t>
      </w:r>
    </w:p>
    <w:p>
      <w:pPr>
        <w:spacing w:line="204" w:lineRule="auto"/>
        <w:ind w:firstLine="3"/>
        <w:rPr>
          <w:rFonts w:ascii="宋体" w:hAnsi="宋体" w:eastAsia="宋体" w:cs="宋体"/>
          <w:sz w:val="21"/>
          <w:szCs w:val="21"/>
        </w:rPr>
      </w:pPr>
      <w:r>
        <w:rPr>
          <w:rFonts w:ascii="宋体" w:hAnsi="宋体" w:eastAsia="宋体" w:cs="宋体"/>
          <w:spacing w:val="-1"/>
          <w:sz w:val="21"/>
          <w:szCs w:val="21"/>
        </w:rPr>
        <w:t>工场地，施工导流布置方便。</w:t>
      </w:r>
    </w:p>
    <w:p>
      <w:pPr>
        <w:spacing w:before="236" w:line="468" w:lineRule="exact"/>
        <w:ind w:firstLine="416"/>
        <w:rPr>
          <w:rFonts w:ascii="宋体" w:hAnsi="宋体" w:eastAsia="宋体" w:cs="宋体"/>
          <w:sz w:val="21"/>
          <w:szCs w:val="21"/>
        </w:rPr>
      </w:pPr>
      <w:r>
        <w:rPr>
          <w:rFonts w:ascii="Times New Roman" w:hAnsi="Times New Roman" w:eastAsia="Times New Roman" w:cs="Times New Roman"/>
          <w:spacing w:val="-1"/>
          <w:position w:val="19"/>
          <w:sz w:val="21"/>
          <w:szCs w:val="21"/>
        </w:rPr>
        <w:t>4.</w:t>
      </w:r>
      <w:r>
        <w:rPr>
          <w:rFonts w:ascii="宋体" w:hAnsi="宋体" w:eastAsia="宋体" w:cs="宋体"/>
          <w:spacing w:val="-1"/>
          <w:position w:val="19"/>
          <w:sz w:val="21"/>
          <w:szCs w:val="21"/>
        </w:rPr>
        <w:t>居民点拆迁少。</w:t>
      </w:r>
    </w:p>
    <w:p>
      <w:pPr>
        <w:spacing w:line="204" w:lineRule="auto"/>
        <w:ind w:firstLine="422"/>
        <w:rPr>
          <w:rFonts w:ascii="宋体" w:hAnsi="宋体" w:eastAsia="宋体" w:cs="宋体"/>
          <w:sz w:val="21"/>
          <w:szCs w:val="21"/>
        </w:rPr>
      </w:pPr>
      <w:r>
        <w:rPr>
          <w:rFonts w:ascii="Times New Roman" w:hAnsi="Times New Roman" w:eastAsia="Times New Roman" w:cs="Times New Roman"/>
          <w:spacing w:val="-1"/>
          <w:sz w:val="21"/>
          <w:szCs w:val="21"/>
        </w:rPr>
        <w:t>5.</w:t>
      </w:r>
      <w:r>
        <w:rPr>
          <w:rFonts w:ascii="宋体" w:hAnsi="宋体" w:eastAsia="宋体" w:cs="宋体"/>
          <w:spacing w:val="-1"/>
          <w:sz w:val="21"/>
          <w:szCs w:val="21"/>
        </w:rPr>
        <w:t>建成后便于管理养护等。</w:t>
      </w:r>
    </w:p>
    <w:p>
      <w:pPr>
        <w:spacing w:before="222" w:line="184" w:lineRule="auto"/>
        <w:ind w:firstLine="482"/>
        <w:outlineLvl w:val="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三、水闸总体布置</w:t>
      </w:r>
    </w:p>
    <w:p>
      <w:pPr>
        <w:spacing w:before="242" w:line="184" w:lineRule="auto"/>
        <w:ind w:firstLine="437"/>
        <w:rPr>
          <w:rFonts w:ascii="宋体" w:hAnsi="宋体" w:eastAsia="宋体" w:cs="宋体"/>
          <w:sz w:val="21"/>
          <w:szCs w:val="21"/>
        </w:rPr>
      </w:pPr>
      <w:r>
        <w:rPr>
          <w:rFonts w:ascii="Times New Roman" w:hAnsi="Times New Roman" w:eastAsia="Times New Roman" w:cs="Times New Roman"/>
          <w:spacing w:val="-5"/>
          <w:w w:val="97"/>
          <w:sz w:val="21"/>
          <w:szCs w:val="21"/>
        </w:rPr>
        <w:t>1.</w:t>
      </w:r>
      <w:r>
        <w:rPr>
          <w:rFonts w:ascii="Times New Roman" w:hAnsi="Times New Roman" w:eastAsia="Times New Roman" w:cs="Times New Roman"/>
          <w:spacing w:val="-20"/>
          <w:sz w:val="21"/>
          <w:szCs w:val="21"/>
        </w:rPr>
        <w:t xml:space="preserve"> </w:t>
      </w:r>
      <w:r>
        <w:rPr>
          <w:rFonts w:ascii="宋体" w:hAnsi="宋体" w:eastAsia="宋体" w:cs="宋体"/>
          <w:spacing w:val="-5"/>
          <w:w w:val="97"/>
          <w:sz w:val="21"/>
          <w:szCs w:val="21"/>
        </w:rPr>
        <w:t>闸孔设计</w:t>
      </w:r>
    </w:p>
    <w:p>
      <w:pPr>
        <w:spacing w:before="261" w:line="411" w:lineRule="auto"/>
        <w:ind w:left="420" w:right="908" w:firstLine="1"/>
        <w:rPr>
          <w:rFonts w:ascii="宋体" w:hAnsi="宋体" w:eastAsia="宋体" w:cs="宋体"/>
          <w:sz w:val="21"/>
          <w:szCs w:val="21"/>
        </w:rPr>
      </w:pPr>
      <w:r>
        <w:rPr>
          <w:rFonts w:ascii="宋体" w:hAnsi="宋体" w:eastAsia="宋体" w:cs="宋体"/>
          <w:spacing w:val="-8"/>
          <w:sz w:val="21"/>
          <w:szCs w:val="21"/>
        </w:rPr>
        <w:t>主要内容：</w:t>
      </w:r>
      <w:r>
        <w:rPr>
          <w:rFonts w:ascii="宋体" w:hAnsi="宋体" w:eastAsia="宋体" w:cs="宋体"/>
          <w:spacing w:val="92"/>
          <w:sz w:val="21"/>
          <w:szCs w:val="21"/>
        </w:rPr>
        <w:t xml:space="preserve"> </w:t>
      </w:r>
      <w:r>
        <w:rPr>
          <w:rFonts w:ascii="宋体" w:hAnsi="宋体" w:eastAsia="宋体" w:cs="宋体"/>
          <w:spacing w:val="-8"/>
          <w:sz w:val="21"/>
          <w:szCs w:val="21"/>
        </w:rPr>
        <w:t>闸孔净宽、孔数、每孔宽度、总宽度，并校核过闸流量。</w:t>
      </w:r>
      <w:r>
        <w:rPr>
          <w:rFonts w:ascii="宋体" w:hAnsi="宋体" w:eastAsia="宋体" w:cs="宋体"/>
          <w:sz w:val="21"/>
          <w:szCs w:val="21"/>
        </w:rPr>
        <w:t xml:space="preserve"> </w:t>
      </w:r>
      <w:r>
        <w:rPr>
          <w:rFonts w:ascii="宋体" w:hAnsi="宋体" w:eastAsia="宋体" w:cs="宋体"/>
          <w:spacing w:val="-11"/>
          <w:sz w:val="21"/>
          <w:szCs w:val="21"/>
        </w:rPr>
        <w:t>设计依据：</w:t>
      </w:r>
      <w:r>
        <w:rPr>
          <w:rFonts w:ascii="宋体" w:hAnsi="宋体" w:eastAsia="宋体" w:cs="宋体"/>
          <w:spacing w:val="66"/>
          <w:sz w:val="21"/>
          <w:szCs w:val="21"/>
        </w:rPr>
        <w:t xml:space="preserve"> </w:t>
      </w:r>
      <w:r>
        <w:rPr>
          <w:rFonts w:ascii="宋体" w:hAnsi="宋体" w:eastAsia="宋体" w:cs="宋体"/>
          <w:spacing w:val="-11"/>
          <w:sz w:val="21"/>
          <w:szCs w:val="21"/>
        </w:rPr>
        <w:t>水力学知识。设计步骤建议如下：</w:t>
      </w:r>
      <w:r>
        <w:rPr>
          <w:rFonts w:ascii="宋体" w:hAnsi="宋体" w:eastAsia="宋体" w:cs="宋体"/>
          <w:sz w:val="21"/>
          <w:szCs w:val="21"/>
        </w:rPr>
        <w:t xml:space="preserve">                     </w:t>
      </w:r>
      <w:r>
        <w:rPr>
          <w:rFonts w:ascii="宋体" w:hAnsi="宋体" w:eastAsia="宋体" w:cs="宋体"/>
          <w:spacing w:val="-1"/>
          <w:sz w:val="21"/>
          <w:szCs w:val="21"/>
        </w:rPr>
        <w:t>⑴列出设计条件〔设计流量、上下游水位等〕</w:t>
      </w:r>
    </w:p>
    <w:p>
      <w:pPr>
        <w:spacing w:line="204" w:lineRule="auto"/>
        <w:ind w:firstLine="420"/>
        <w:rPr>
          <w:rFonts w:ascii="宋体" w:hAnsi="宋体" w:eastAsia="宋体" w:cs="宋体"/>
          <w:sz w:val="21"/>
          <w:szCs w:val="21"/>
        </w:rPr>
      </w:pPr>
      <w:r>
        <w:rPr>
          <w:rFonts w:ascii="宋体" w:hAnsi="宋体" w:eastAsia="宋体" w:cs="宋体"/>
          <w:spacing w:val="-1"/>
          <w:sz w:val="21"/>
          <w:szCs w:val="21"/>
        </w:rPr>
        <w:t>⑵确定堰型及其底板高程</w:t>
      </w:r>
    </w:p>
    <w:p>
      <w:pPr>
        <w:sectPr>
          <w:footerReference r:id="rId3" w:type="default"/>
          <w:pgSz w:w="10433" w:h="14742"/>
          <w:pgMar w:top="1253" w:right="1418" w:bottom="1155" w:left="1425" w:header="0" w:footer="1032" w:gutter="0"/>
          <w:cols w:space="720" w:num="1"/>
        </w:sectPr>
      </w:pPr>
    </w:p>
    <w:p>
      <w:pPr>
        <w:spacing w:before="41" w:line="184" w:lineRule="auto"/>
        <w:ind w:firstLine="421"/>
        <w:rPr>
          <w:rFonts w:ascii="宋体" w:hAnsi="宋体" w:eastAsia="宋体" w:cs="宋体"/>
          <w:sz w:val="21"/>
          <w:szCs w:val="21"/>
        </w:rPr>
      </w:pPr>
      <w:r>
        <w:rPr>
          <w:rFonts w:ascii="宋体" w:hAnsi="宋体" w:eastAsia="宋体" w:cs="宋体"/>
          <w:sz w:val="21"/>
          <w:szCs w:val="21"/>
        </w:rPr>
        <w:t>堰型根据底板的形式确定。如采用平底板则为宽顶堰。堰顶高程根据上下游渠</w:t>
      </w:r>
    </w:p>
    <w:p>
      <w:pPr>
        <w:spacing w:before="260" w:line="411" w:lineRule="auto"/>
        <w:ind w:left="420" w:right="35" w:hanging="420"/>
        <w:rPr>
          <w:rFonts w:ascii="宋体" w:hAnsi="宋体" w:eastAsia="宋体" w:cs="宋体"/>
          <w:sz w:val="21"/>
          <w:szCs w:val="21"/>
        </w:rPr>
      </w:pPr>
      <w:r>
        <w:rPr>
          <w:rFonts w:ascii="宋体" w:hAnsi="宋体" w:eastAsia="宋体" w:cs="宋体"/>
          <w:spacing w:val="-2"/>
          <w:sz w:val="21"/>
          <w:szCs w:val="21"/>
        </w:rPr>
        <w:t>底高程确定。为防止河流泥沙进入渠道，其顶高程一般应高于上游渠道</w:t>
      </w:r>
      <w:r>
        <w:rPr>
          <w:rFonts w:ascii="宋体" w:hAnsi="宋体" w:eastAsia="宋体" w:cs="宋体"/>
          <w:spacing w:val="-12"/>
          <w:sz w:val="21"/>
          <w:szCs w:val="21"/>
        </w:rPr>
        <w:t xml:space="preserve"> </w:t>
      </w:r>
      <w:r>
        <w:rPr>
          <w:rFonts w:ascii="Times New Roman" w:hAnsi="Times New Roman" w:eastAsia="Times New Roman" w:cs="Times New Roman"/>
          <w:spacing w:val="-2"/>
          <w:sz w:val="21"/>
          <w:szCs w:val="21"/>
        </w:rPr>
        <w:t>0.</w:t>
      </w:r>
      <w:r>
        <w:rPr>
          <w:rFonts w:ascii="宋体" w:hAnsi="宋体" w:eastAsia="宋体" w:cs="宋体"/>
          <w:spacing w:val="-2"/>
          <w:sz w:val="21"/>
          <w:szCs w:val="21"/>
        </w:rPr>
        <w:t>5～1.5m。</w:t>
      </w:r>
      <w:r>
        <w:rPr>
          <w:rFonts w:ascii="宋体" w:hAnsi="宋体" w:eastAsia="宋体" w:cs="宋体"/>
          <w:sz w:val="21"/>
          <w:szCs w:val="21"/>
        </w:rPr>
        <w:t xml:space="preserve"> </w:t>
      </w:r>
      <w:r>
        <w:rPr>
          <w:rFonts w:ascii="宋体" w:hAnsi="宋体" w:eastAsia="宋体" w:cs="宋体"/>
          <w:spacing w:val="-2"/>
          <w:sz w:val="21"/>
          <w:szCs w:val="21"/>
        </w:rPr>
        <w:t>⑶闸孔净宽计算</w:t>
      </w:r>
    </w:p>
    <w:p>
      <w:pPr>
        <w:spacing w:line="468" w:lineRule="exact"/>
        <w:ind w:firstLine="420"/>
        <w:rPr>
          <w:rFonts w:ascii="宋体" w:hAnsi="宋体" w:eastAsia="宋体" w:cs="宋体"/>
          <w:sz w:val="21"/>
          <w:szCs w:val="21"/>
        </w:rPr>
      </w:pPr>
      <w:r>
        <w:rPr>
          <w:rFonts w:ascii="宋体" w:hAnsi="宋体" w:eastAsia="宋体" w:cs="宋体"/>
          <w:spacing w:val="-1"/>
          <w:position w:val="19"/>
          <w:sz w:val="21"/>
          <w:szCs w:val="21"/>
        </w:rPr>
        <w:t>应根据实际情况，选用堰流或孔流计算。应合理计算各系数。</w:t>
      </w:r>
    </w:p>
    <w:p>
      <w:pPr>
        <w:spacing w:line="204" w:lineRule="auto"/>
        <w:ind w:firstLine="420"/>
        <w:rPr>
          <w:rFonts w:ascii="宋体" w:hAnsi="宋体" w:eastAsia="宋体" w:cs="宋体"/>
          <w:sz w:val="21"/>
          <w:szCs w:val="21"/>
        </w:rPr>
      </w:pPr>
      <w:r>
        <w:rPr>
          <w:rFonts w:ascii="宋体" w:hAnsi="宋体" w:eastAsia="宋体" w:cs="宋体"/>
          <w:spacing w:val="-2"/>
          <w:sz w:val="21"/>
          <w:szCs w:val="21"/>
        </w:rPr>
        <w:t>⑷分孔及总宽度</w:t>
      </w:r>
    </w:p>
    <w:p>
      <w:pPr>
        <w:spacing w:before="236" w:line="411" w:lineRule="auto"/>
        <w:ind w:left="1" w:right="73" w:firstLine="419"/>
        <w:rPr>
          <w:rFonts w:ascii="宋体" w:hAnsi="宋体" w:eastAsia="宋体" w:cs="宋体"/>
          <w:sz w:val="21"/>
          <w:szCs w:val="21"/>
        </w:rPr>
      </w:pPr>
      <w:r>
        <w:rPr>
          <w:rFonts w:ascii="宋体" w:hAnsi="宋体" w:eastAsia="宋体" w:cs="宋体"/>
          <w:sz w:val="21"/>
          <w:szCs w:val="21"/>
        </w:rPr>
        <w:t>根据水闸净宽将其进行分孔。每孔闸门应尽量采用国家推荐的标准尺寸，且当</w:t>
      </w:r>
      <w:r>
        <w:rPr>
          <w:rFonts w:ascii="宋体" w:hAnsi="宋体" w:eastAsia="宋体" w:cs="宋体"/>
          <w:spacing w:val="27"/>
          <w:sz w:val="21"/>
          <w:szCs w:val="21"/>
        </w:rPr>
        <w:t xml:space="preserve"> </w:t>
      </w:r>
      <w:r>
        <w:rPr>
          <w:rFonts w:ascii="宋体" w:hAnsi="宋体" w:eastAsia="宋体" w:cs="宋体"/>
          <w:spacing w:val="-1"/>
          <w:sz w:val="21"/>
          <w:szCs w:val="21"/>
        </w:rPr>
        <w:t>孔数较少时采用奇数孔。拟定中墩厚度，计算闸室总宽度。</w:t>
      </w:r>
    </w:p>
    <w:p>
      <w:pPr>
        <w:spacing w:line="202" w:lineRule="auto"/>
        <w:ind w:firstLine="420"/>
        <w:rPr>
          <w:rFonts w:ascii="宋体" w:hAnsi="宋体" w:eastAsia="宋体" w:cs="宋体"/>
          <w:sz w:val="21"/>
          <w:szCs w:val="21"/>
        </w:rPr>
      </w:pPr>
      <w:r>
        <w:rPr>
          <w:rFonts w:ascii="宋体" w:hAnsi="宋体" w:eastAsia="宋体" w:cs="宋体"/>
          <w:spacing w:val="-2"/>
          <w:sz w:val="21"/>
          <w:szCs w:val="21"/>
        </w:rPr>
        <w:t>⑸过闸能力校核</w:t>
      </w:r>
    </w:p>
    <w:p>
      <w:pPr>
        <w:spacing w:before="238" w:line="468" w:lineRule="exact"/>
        <w:ind w:firstLine="420"/>
        <w:rPr>
          <w:rFonts w:ascii="宋体" w:hAnsi="宋体" w:eastAsia="宋体" w:cs="宋体"/>
          <w:sz w:val="21"/>
          <w:szCs w:val="21"/>
        </w:rPr>
      </w:pPr>
      <w:r>
        <w:rPr>
          <w:rFonts w:ascii="宋体" w:hAnsi="宋体" w:eastAsia="宋体" w:cs="宋体"/>
          <w:position w:val="19"/>
          <w:sz w:val="21"/>
          <w:szCs w:val="21"/>
        </w:rPr>
        <w:t>根据水闸分孔后的实际情况，重新计算水力计算公式中的各系数，进行过闸流</w:t>
      </w:r>
    </w:p>
    <w:p>
      <w:pPr>
        <w:spacing w:line="204" w:lineRule="auto"/>
        <w:rPr>
          <w:rFonts w:ascii="宋体" w:hAnsi="宋体" w:eastAsia="宋体" w:cs="宋体"/>
          <w:sz w:val="21"/>
          <w:szCs w:val="21"/>
        </w:rPr>
      </w:pPr>
      <w:r>
        <w:rPr>
          <w:rFonts w:ascii="宋体" w:hAnsi="宋体" w:eastAsia="宋体" w:cs="宋体"/>
          <w:spacing w:val="-2"/>
          <w:sz w:val="21"/>
          <w:szCs w:val="21"/>
        </w:rPr>
        <w:t>量的校核。</w:t>
      </w:r>
    </w:p>
    <w:p>
      <w:pPr>
        <w:spacing w:before="235" w:line="184" w:lineRule="auto"/>
        <w:ind w:firstLine="420"/>
        <w:rPr>
          <w:rFonts w:ascii="宋体" w:hAnsi="宋体" w:eastAsia="宋体" w:cs="宋体"/>
          <w:sz w:val="21"/>
          <w:szCs w:val="21"/>
        </w:rPr>
      </w:pPr>
      <w:r>
        <w:rPr>
          <w:rFonts w:ascii="宋体" w:hAnsi="宋体" w:eastAsia="宋体" w:cs="宋体"/>
          <w:spacing w:val="-2"/>
          <w:sz w:val="21"/>
          <w:szCs w:val="21"/>
        </w:rPr>
        <w:t>⑹确定闸顶高程</w:t>
      </w:r>
    </w:p>
    <w:p>
      <w:pPr>
        <w:spacing w:before="259" w:line="468" w:lineRule="exact"/>
        <w:ind w:firstLine="423"/>
        <w:rPr>
          <w:rFonts w:ascii="宋体" w:hAnsi="宋体" w:eastAsia="宋体" w:cs="宋体"/>
          <w:sz w:val="21"/>
          <w:szCs w:val="21"/>
        </w:rPr>
      </w:pPr>
      <w:r>
        <w:rPr>
          <w:rFonts w:ascii="宋体" w:hAnsi="宋体" w:eastAsia="宋体" w:cs="宋体"/>
          <w:spacing w:val="-4"/>
          <w:position w:val="19"/>
          <w:sz w:val="21"/>
          <w:szCs w:val="21"/>
        </w:rPr>
        <w:t>为防止水流漫溢影响水闸的正常运行，闸顶应保证在静水位以上有足够的超高。</w:t>
      </w:r>
    </w:p>
    <w:p>
      <w:pPr>
        <w:spacing w:line="204" w:lineRule="auto"/>
        <w:ind w:firstLine="3"/>
        <w:rPr>
          <w:rFonts w:ascii="宋体" w:hAnsi="宋体" w:eastAsia="宋体" w:cs="宋体"/>
          <w:sz w:val="21"/>
          <w:szCs w:val="21"/>
        </w:rPr>
      </w:pPr>
      <w:r>
        <w:rPr>
          <w:rFonts w:ascii="宋体" w:hAnsi="宋体" w:eastAsia="宋体" w:cs="宋体"/>
          <w:spacing w:val="-1"/>
          <w:sz w:val="21"/>
          <w:szCs w:val="21"/>
        </w:rPr>
        <w:t>分设计和校核两种情况，取大者。</w:t>
      </w:r>
    </w:p>
    <w:p>
      <w:pPr>
        <w:spacing w:before="222" w:line="184" w:lineRule="auto"/>
        <w:ind w:firstLine="504"/>
        <w:outlineLvl w:val="0"/>
        <w:rPr>
          <w:rFonts w:ascii="宋体" w:hAnsi="宋体" w:eastAsia="宋体" w:cs="宋体"/>
          <w:sz w:val="24"/>
          <w:szCs w:val="24"/>
        </w:rPr>
      </w:pPr>
      <w:r>
        <w:rPr>
          <w:rFonts w:ascii="宋体" w:hAnsi="宋体" w:eastAsia="宋体" w:cs="宋体"/>
          <w:spacing w:val="-4"/>
          <w:sz w:val="24"/>
          <w:szCs w:val="24"/>
          <w14:textOutline w14:w="4358" w14:cap="sq" w14:cmpd="sng">
            <w14:solidFill>
              <w14:srgbClr w14:val="000000"/>
            </w14:solidFill>
            <w14:prstDash w14:val="solid"/>
            <w14:bevel/>
          </w14:textOutline>
        </w:rPr>
        <w:t>四、消能防冲设计</w:t>
      </w:r>
    </w:p>
    <w:p>
      <w:pPr>
        <w:spacing w:before="242" w:line="468" w:lineRule="exact"/>
        <w:ind w:firstLine="423"/>
        <w:rPr>
          <w:rFonts w:ascii="宋体" w:hAnsi="宋体" w:eastAsia="宋体" w:cs="宋体"/>
          <w:sz w:val="21"/>
          <w:szCs w:val="21"/>
        </w:rPr>
      </w:pPr>
      <w:r>
        <w:rPr>
          <w:rFonts w:ascii="宋体" w:hAnsi="宋体" w:eastAsia="宋体" w:cs="宋体"/>
          <w:spacing w:val="-1"/>
          <w:position w:val="19"/>
          <w:sz w:val="21"/>
          <w:szCs w:val="21"/>
        </w:rPr>
        <w:t>水闸的消能防冲包括消力池、海漫和防冲槽等主要内容。</w:t>
      </w:r>
    </w:p>
    <w:p>
      <w:pPr>
        <w:spacing w:before="1" w:line="204" w:lineRule="auto"/>
        <w:ind w:firstLine="420"/>
        <w:rPr>
          <w:rFonts w:ascii="宋体" w:hAnsi="宋体" w:eastAsia="宋体" w:cs="宋体"/>
          <w:sz w:val="21"/>
          <w:szCs w:val="21"/>
        </w:rPr>
      </w:pPr>
      <w:r>
        <w:rPr>
          <w:rFonts w:ascii="宋体" w:hAnsi="宋体" w:eastAsia="宋体" w:cs="宋体"/>
          <w:spacing w:val="-2"/>
          <w:sz w:val="21"/>
          <w:szCs w:val="21"/>
        </w:rPr>
        <w:t>⑴消力池设计</w:t>
      </w:r>
    </w:p>
    <w:p>
      <w:pPr>
        <w:spacing w:before="237" w:line="411" w:lineRule="auto"/>
        <w:ind w:right="73" w:firstLine="425"/>
        <w:rPr>
          <w:rFonts w:ascii="宋体" w:hAnsi="宋体" w:eastAsia="宋体" w:cs="宋体"/>
          <w:sz w:val="21"/>
          <w:szCs w:val="21"/>
        </w:rPr>
      </w:pPr>
      <w:r>
        <w:rPr>
          <w:rFonts w:ascii="宋体" w:hAnsi="宋体" w:eastAsia="宋体" w:cs="宋体"/>
          <w:sz w:val="21"/>
          <w:szCs w:val="21"/>
        </w:rPr>
        <w:t>列出设计条件。总体判别闸孔出流时下游水流的衔接方式，如为远驱式，则需</w:t>
      </w:r>
      <w:r>
        <w:rPr>
          <w:rFonts w:ascii="宋体" w:hAnsi="宋体" w:eastAsia="宋体" w:cs="宋体"/>
          <w:spacing w:val="23"/>
          <w:sz w:val="21"/>
          <w:szCs w:val="21"/>
        </w:rPr>
        <w:t xml:space="preserve"> </w:t>
      </w:r>
      <w:r>
        <w:rPr>
          <w:rFonts w:ascii="宋体" w:hAnsi="宋体" w:eastAsia="宋体" w:cs="宋体"/>
          <w:spacing w:val="-4"/>
          <w:sz w:val="21"/>
          <w:szCs w:val="21"/>
        </w:rPr>
        <w:t>要修建消力池；</w:t>
      </w:r>
      <w:r>
        <w:rPr>
          <w:rFonts w:ascii="宋体" w:hAnsi="宋体" w:eastAsia="宋体" w:cs="宋体"/>
          <w:spacing w:val="67"/>
          <w:sz w:val="21"/>
          <w:szCs w:val="21"/>
        </w:rPr>
        <w:t xml:space="preserve"> </w:t>
      </w:r>
      <w:r>
        <w:rPr>
          <w:rFonts w:ascii="宋体" w:hAnsi="宋体" w:eastAsia="宋体" w:cs="宋体"/>
          <w:spacing w:val="-4"/>
          <w:sz w:val="21"/>
          <w:szCs w:val="21"/>
        </w:rPr>
        <w:t>如需修建，根据地基条件确定消力池的形式，在平原地区土基上一</w:t>
      </w:r>
      <w:r>
        <w:rPr>
          <w:rFonts w:ascii="宋体" w:hAnsi="宋体" w:eastAsia="宋体" w:cs="宋体"/>
          <w:sz w:val="21"/>
          <w:szCs w:val="21"/>
        </w:rPr>
        <w:t xml:space="preserve"> </w:t>
      </w:r>
      <w:r>
        <w:rPr>
          <w:rFonts w:ascii="宋体" w:hAnsi="宋体" w:eastAsia="宋体" w:cs="宋体"/>
          <w:spacing w:val="-10"/>
          <w:sz w:val="21"/>
          <w:szCs w:val="21"/>
        </w:rPr>
        <w:t>般采用下挖式消力池；</w:t>
      </w:r>
      <w:r>
        <w:rPr>
          <w:rFonts w:ascii="宋体" w:hAnsi="宋体" w:eastAsia="宋体" w:cs="宋体"/>
          <w:spacing w:val="66"/>
          <w:sz w:val="21"/>
          <w:szCs w:val="21"/>
        </w:rPr>
        <w:t xml:space="preserve"> </w:t>
      </w:r>
      <w:r>
        <w:rPr>
          <w:rFonts w:ascii="宋体" w:hAnsi="宋体" w:eastAsia="宋体" w:cs="宋体"/>
          <w:spacing w:val="-10"/>
          <w:sz w:val="21"/>
          <w:szCs w:val="21"/>
        </w:rPr>
        <w:t>消力池尺寸计算。</w:t>
      </w:r>
    </w:p>
    <w:p>
      <w:pPr>
        <w:spacing w:line="202" w:lineRule="auto"/>
        <w:ind w:firstLine="419"/>
        <w:rPr>
          <w:rFonts w:ascii="宋体" w:hAnsi="宋体" w:eastAsia="宋体" w:cs="宋体"/>
          <w:sz w:val="21"/>
          <w:szCs w:val="21"/>
        </w:rPr>
      </w:pPr>
      <w:r>
        <w:rPr>
          <w:rFonts w:ascii="宋体" w:hAnsi="宋体" w:eastAsia="宋体" w:cs="宋体"/>
          <w:spacing w:val="-9"/>
          <w:sz w:val="21"/>
          <w:szCs w:val="21"/>
        </w:rPr>
        <w:t>但应注意：</w:t>
      </w:r>
      <w:r>
        <w:rPr>
          <w:rFonts w:ascii="宋体" w:hAnsi="宋体" w:eastAsia="宋体" w:cs="宋体"/>
          <w:spacing w:val="51"/>
          <w:sz w:val="21"/>
          <w:szCs w:val="21"/>
        </w:rPr>
        <w:t xml:space="preserve"> </w:t>
      </w:r>
      <w:r>
        <w:rPr>
          <w:rFonts w:ascii="宋体" w:hAnsi="宋体" w:eastAsia="宋体" w:cs="宋体"/>
          <w:spacing w:val="-9"/>
          <w:sz w:val="21"/>
          <w:szCs w:val="21"/>
        </w:rPr>
        <w:t>此时为保证消能效果，一般要求淹没系数为</w:t>
      </w:r>
      <w:r>
        <w:rPr>
          <w:rFonts w:ascii="宋体" w:hAnsi="宋体" w:eastAsia="宋体" w:cs="宋体"/>
          <w:spacing w:val="-25"/>
          <w:sz w:val="21"/>
          <w:szCs w:val="21"/>
        </w:rPr>
        <w:t xml:space="preserve"> </w:t>
      </w:r>
      <w:r>
        <w:rPr>
          <w:rFonts w:ascii="Times New Roman" w:hAnsi="Times New Roman" w:eastAsia="Times New Roman" w:cs="Times New Roman"/>
          <w:spacing w:val="-9"/>
          <w:sz w:val="21"/>
          <w:szCs w:val="21"/>
        </w:rPr>
        <w:t>1.0</w:t>
      </w:r>
      <w:r>
        <w:rPr>
          <w:rFonts w:ascii="宋体" w:hAnsi="宋体" w:eastAsia="宋体" w:cs="宋体"/>
          <w:spacing w:val="-9"/>
          <w:sz w:val="21"/>
          <w:szCs w:val="21"/>
        </w:rPr>
        <w:t>5～</w:t>
      </w:r>
      <w:r>
        <w:rPr>
          <w:rFonts w:ascii="宋体" w:hAnsi="宋体" w:eastAsia="宋体" w:cs="宋体"/>
          <w:spacing w:val="-62"/>
          <w:sz w:val="21"/>
          <w:szCs w:val="21"/>
        </w:rPr>
        <w:t xml:space="preserve"> </w:t>
      </w:r>
      <w:r>
        <w:rPr>
          <w:rFonts w:ascii="宋体" w:hAnsi="宋体" w:eastAsia="宋体" w:cs="宋体"/>
          <w:spacing w:val="-9"/>
          <w:sz w:val="21"/>
          <w:szCs w:val="21"/>
        </w:rPr>
        <w:t>1.10；</w:t>
      </w:r>
      <w:r>
        <w:rPr>
          <w:rFonts w:ascii="宋体" w:hAnsi="宋体" w:eastAsia="宋体" w:cs="宋体"/>
          <w:spacing w:val="40"/>
          <w:sz w:val="21"/>
          <w:szCs w:val="21"/>
        </w:rPr>
        <w:t xml:space="preserve"> </w:t>
      </w:r>
      <w:r>
        <w:rPr>
          <w:rFonts w:ascii="宋体" w:hAnsi="宋体" w:eastAsia="宋体" w:cs="宋体"/>
          <w:spacing w:val="-9"/>
          <w:sz w:val="21"/>
          <w:szCs w:val="21"/>
        </w:rPr>
        <w:t>为简便且</w:t>
      </w:r>
    </w:p>
    <w:p>
      <w:pPr>
        <w:spacing w:before="239" w:line="411" w:lineRule="auto"/>
        <w:ind w:left="425" w:right="35" w:hanging="420"/>
        <w:rPr>
          <w:rFonts w:ascii="宋体" w:hAnsi="宋体" w:eastAsia="宋体" w:cs="宋体"/>
          <w:sz w:val="21"/>
          <w:szCs w:val="21"/>
        </w:rPr>
      </w:pPr>
      <w:r>
        <w:rPr>
          <w:rFonts w:ascii="宋体" w:hAnsi="宋体" w:eastAsia="宋体" w:cs="宋体"/>
          <w:spacing w:val="-10"/>
          <w:w w:val="99"/>
          <w:sz w:val="21"/>
          <w:szCs w:val="21"/>
        </w:rPr>
        <w:t>安全，采用平面二维消力池；</w:t>
      </w:r>
      <w:r>
        <w:rPr>
          <w:rFonts w:ascii="宋体" w:hAnsi="宋体" w:eastAsia="宋体" w:cs="宋体"/>
          <w:spacing w:val="53"/>
          <w:sz w:val="21"/>
          <w:szCs w:val="21"/>
        </w:rPr>
        <w:t xml:space="preserve"> </w:t>
      </w:r>
      <w:r>
        <w:rPr>
          <w:rFonts w:ascii="宋体" w:hAnsi="宋体" w:eastAsia="宋体" w:cs="宋体"/>
          <w:spacing w:val="-10"/>
          <w:w w:val="99"/>
          <w:sz w:val="21"/>
          <w:szCs w:val="21"/>
        </w:rPr>
        <w:t>水闸底板与消力池护坦之间用不陡于</w:t>
      </w:r>
      <w:r>
        <w:rPr>
          <w:rFonts w:ascii="宋体" w:hAnsi="宋体" w:eastAsia="宋体" w:cs="宋体"/>
          <w:spacing w:val="-29"/>
          <w:sz w:val="21"/>
          <w:szCs w:val="21"/>
        </w:rPr>
        <w:t xml:space="preserve"> </w:t>
      </w:r>
      <w:r>
        <w:rPr>
          <w:rFonts w:ascii="宋体" w:hAnsi="宋体" w:eastAsia="宋体" w:cs="宋体"/>
          <w:spacing w:val="-10"/>
          <w:w w:val="99"/>
          <w:sz w:val="21"/>
          <w:szCs w:val="21"/>
        </w:rPr>
        <w:t>1</w:t>
      </w:r>
      <w:r>
        <w:rPr>
          <w:rFonts w:ascii="宋体" w:hAnsi="宋体" w:eastAsia="宋体" w:cs="宋体"/>
          <w:spacing w:val="-15"/>
          <w:sz w:val="21"/>
          <w:szCs w:val="21"/>
        </w:rPr>
        <w:t xml:space="preserve"> </w:t>
      </w:r>
      <w:r>
        <w:rPr>
          <w:rFonts w:ascii="宋体" w:hAnsi="宋体" w:eastAsia="宋体" w:cs="宋体"/>
          <w:spacing w:val="-10"/>
          <w:w w:val="99"/>
          <w:sz w:val="21"/>
          <w:szCs w:val="21"/>
        </w:rPr>
        <w:t>︰</w:t>
      </w:r>
      <w:r>
        <w:rPr>
          <w:rFonts w:ascii="宋体" w:hAnsi="宋体" w:eastAsia="宋体" w:cs="宋体"/>
          <w:spacing w:val="-2"/>
          <w:sz w:val="21"/>
          <w:szCs w:val="21"/>
        </w:rPr>
        <w:t xml:space="preserve"> </w:t>
      </w:r>
      <w:r>
        <w:rPr>
          <w:rFonts w:ascii="宋体" w:hAnsi="宋体" w:eastAsia="宋体" w:cs="宋体"/>
          <w:spacing w:val="-10"/>
          <w:w w:val="99"/>
          <w:sz w:val="21"/>
          <w:szCs w:val="21"/>
        </w:rPr>
        <w:t>4</w:t>
      </w:r>
      <w:r>
        <w:rPr>
          <w:rFonts w:ascii="宋体" w:hAnsi="宋体" w:eastAsia="宋体" w:cs="宋体"/>
          <w:spacing w:val="-26"/>
          <w:sz w:val="21"/>
          <w:szCs w:val="21"/>
        </w:rPr>
        <w:t xml:space="preserve"> </w:t>
      </w:r>
      <w:r>
        <w:rPr>
          <w:rFonts w:ascii="宋体" w:hAnsi="宋体" w:eastAsia="宋体" w:cs="宋体"/>
          <w:spacing w:val="-10"/>
          <w:w w:val="99"/>
          <w:sz w:val="21"/>
          <w:szCs w:val="21"/>
        </w:rPr>
        <w:t>的坡连接。</w:t>
      </w:r>
      <w:r>
        <w:rPr>
          <w:rFonts w:ascii="宋体" w:hAnsi="宋体" w:eastAsia="宋体" w:cs="宋体"/>
          <w:sz w:val="21"/>
          <w:szCs w:val="21"/>
        </w:rPr>
        <w:t xml:space="preserve"> </w:t>
      </w:r>
      <w:r>
        <w:rPr>
          <w:rFonts w:ascii="宋体" w:hAnsi="宋体" w:eastAsia="宋体" w:cs="宋体"/>
          <w:spacing w:val="-8"/>
          <w:sz w:val="21"/>
          <w:szCs w:val="21"/>
        </w:rPr>
        <w:t>消力池护坦构造：</w:t>
      </w:r>
      <w:r>
        <w:rPr>
          <w:rFonts w:ascii="宋体" w:hAnsi="宋体" w:eastAsia="宋体" w:cs="宋体"/>
          <w:spacing w:val="50"/>
          <w:sz w:val="21"/>
          <w:szCs w:val="21"/>
        </w:rPr>
        <w:t xml:space="preserve"> </w:t>
      </w:r>
      <w:r>
        <w:rPr>
          <w:rFonts w:ascii="宋体" w:hAnsi="宋体" w:eastAsia="宋体" w:cs="宋体"/>
          <w:spacing w:val="-8"/>
          <w:sz w:val="21"/>
          <w:szCs w:val="21"/>
        </w:rPr>
        <w:t>厚度、材料、分缝、排水等。</w:t>
      </w:r>
    </w:p>
    <w:p>
      <w:pPr>
        <w:spacing w:before="1" w:line="204" w:lineRule="auto"/>
        <w:ind w:firstLine="420"/>
        <w:rPr>
          <w:rFonts w:ascii="宋体" w:hAnsi="宋体" w:eastAsia="宋体" w:cs="宋体"/>
          <w:sz w:val="21"/>
          <w:szCs w:val="21"/>
        </w:rPr>
      </w:pPr>
      <w:r>
        <w:rPr>
          <w:rFonts w:ascii="宋体" w:hAnsi="宋体" w:eastAsia="宋体" w:cs="宋体"/>
          <w:spacing w:val="-3"/>
          <w:sz w:val="21"/>
          <w:szCs w:val="21"/>
        </w:rPr>
        <w:t>⑵海漫设计</w:t>
      </w:r>
    </w:p>
    <w:p>
      <w:pPr>
        <w:spacing w:before="235" w:line="184" w:lineRule="auto"/>
        <w:ind w:firstLine="420"/>
        <w:rPr>
          <w:rFonts w:ascii="宋体" w:hAnsi="宋体" w:eastAsia="宋体" w:cs="宋体"/>
          <w:sz w:val="21"/>
          <w:szCs w:val="21"/>
        </w:rPr>
      </w:pPr>
      <w:r>
        <w:rPr>
          <w:rFonts w:ascii="宋体" w:hAnsi="宋体" w:eastAsia="宋体" w:cs="宋体"/>
          <w:spacing w:val="-5"/>
          <w:sz w:val="21"/>
          <w:szCs w:val="21"/>
        </w:rPr>
        <w:t>海漫的长度：</w:t>
      </w:r>
      <w:r>
        <w:rPr>
          <w:rFonts w:ascii="宋体" w:hAnsi="宋体" w:eastAsia="宋体" w:cs="宋体"/>
          <w:spacing w:val="52"/>
          <w:sz w:val="21"/>
          <w:szCs w:val="21"/>
        </w:rPr>
        <w:t xml:space="preserve"> </w:t>
      </w:r>
      <w:r>
        <w:rPr>
          <w:rFonts w:ascii="宋体" w:hAnsi="宋体" w:eastAsia="宋体" w:cs="宋体"/>
          <w:spacing w:val="-5"/>
          <w:sz w:val="21"/>
          <w:szCs w:val="21"/>
        </w:rPr>
        <w:t>应根据河床地质条件、水流扩散情况、上下游水位差等确定。</w:t>
      </w:r>
    </w:p>
    <w:p>
      <w:pPr>
        <w:spacing w:before="260" w:line="411" w:lineRule="auto"/>
        <w:ind w:left="17" w:right="73" w:firstLine="402"/>
        <w:rPr>
          <w:rFonts w:ascii="宋体" w:hAnsi="宋体" w:eastAsia="宋体" w:cs="宋体"/>
          <w:sz w:val="21"/>
          <w:szCs w:val="21"/>
        </w:rPr>
      </w:pPr>
      <w:r>
        <w:rPr>
          <w:rFonts w:ascii="宋体" w:hAnsi="宋体" w:eastAsia="宋体" w:cs="宋体"/>
          <w:spacing w:val="-10"/>
          <w:sz w:val="21"/>
          <w:szCs w:val="21"/>
        </w:rPr>
        <w:t>海漫的总体布置：</w:t>
      </w:r>
      <w:r>
        <w:rPr>
          <w:rFonts w:ascii="宋体" w:hAnsi="宋体" w:eastAsia="宋体" w:cs="宋体"/>
          <w:spacing w:val="45"/>
          <w:sz w:val="21"/>
          <w:szCs w:val="21"/>
        </w:rPr>
        <w:t xml:space="preserve"> </w:t>
      </w:r>
      <w:r>
        <w:rPr>
          <w:rFonts w:ascii="宋体" w:hAnsi="宋体" w:eastAsia="宋体" w:cs="宋体"/>
          <w:spacing w:val="-10"/>
          <w:sz w:val="21"/>
          <w:szCs w:val="21"/>
        </w:rPr>
        <w:t>海漫首端顶可与消力池尾坎齐平或低</w:t>
      </w:r>
      <w:r>
        <w:rPr>
          <w:rFonts w:ascii="宋体" w:hAnsi="宋体" w:eastAsia="宋体" w:cs="宋体"/>
          <w:spacing w:val="-40"/>
          <w:sz w:val="21"/>
          <w:szCs w:val="21"/>
        </w:rPr>
        <w:t xml:space="preserve"> </w:t>
      </w:r>
      <w:r>
        <w:rPr>
          <w:rFonts w:ascii="宋体" w:hAnsi="宋体" w:eastAsia="宋体" w:cs="宋体"/>
          <w:spacing w:val="-10"/>
          <w:sz w:val="21"/>
          <w:szCs w:val="21"/>
        </w:rPr>
        <w:t>0.5m；</w:t>
      </w:r>
      <w:r>
        <w:rPr>
          <w:rFonts w:ascii="宋体" w:hAnsi="宋体" w:eastAsia="宋体" w:cs="宋体"/>
          <w:spacing w:val="37"/>
          <w:sz w:val="21"/>
          <w:szCs w:val="21"/>
        </w:rPr>
        <w:t xml:space="preserve"> </w:t>
      </w:r>
      <w:r>
        <w:rPr>
          <w:rFonts w:ascii="宋体" w:hAnsi="宋体" w:eastAsia="宋体" w:cs="宋体"/>
          <w:spacing w:val="-10"/>
          <w:sz w:val="21"/>
          <w:szCs w:val="21"/>
        </w:rPr>
        <w:t>始端设置</w:t>
      </w:r>
      <w:r>
        <w:rPr>
          <w:rFonts w:ascii="宋体" w:hAnsi="宋体" w:eastAsia="宋体" w:cs="宋体"/>
          <w:spacing w:val="-29"/>
          <w:sz w:val="21"/>
          <w:szCs w:val="21"/>
        </w:rPr>
        <w:t xml:space="preserve"> </w:t>
      </w:r>
      <w:r>
        <w:rPr>
          <w:rFonts w:ascii="宋体" w:hAnsi="宋体" w:eastAsia="宋体" w:cs="宋体"/>
          <w:spacing w:val="-10"/>
          <w:sz w:val="21"/>
          <w:szCs w:val="21"/>
        </w:rPr>
        <w:t>10m</w:t>
      </w:r>
      <w:r>
        <w:rPr>
          <w:rFonts w:ascii="宋体" w:hAnsi="宋体" w:eastAsia="宋体" w:cs="宋体"/>
          <w:spacing w:val="-35"/>
          <w:sz w:val="21"/>
          <w:szCs w:val="21"/>
        </w:rPr>
        <w:t xml:space="preserve"> </w:t>
      </w:r>
      <w:r>
        <w:rPr>
          <w:rFonts w:ascii="宋体" w:hAnsi="宋体" w:eastAsia="宋体" w:cs="宋体"/>
          <w:spacing w:val="-10"/>
          <w:sz w:val="21"/>
          <w:szCs w:val="21"/>
        </w:rPr>
        <w:t>唱</w:t>
      </w:r>
      <w:r>
        <w:rPr>
          <w:rFonts w:ascii="宋体" w:hAnsi="宋体" w:eastAsia="宋体" w:cs="宋体"/>
          <w:sz w:val="21"/>
          <w:szCs w:val="21"/>
        </w:rPr>
        <w:t xml:space="preserve"> </w:t>
      </w:r>
      <w:r>
        <w:rPr>
          <w:rFonts w:ascii="宋体" w:hAnsi="宋体" w:eastAsia="宋体" w:cs="宋体"/>
          <w:spacing w:val="-10"/>
          <w:w w:val="97"/>
          <w:sz w:val="21"/>
          <w:szCs w:val="21"/>
        </w:rPr>
        <w:t>的水平段；</w:t>
      </w:r>
      <w:r>
        <w:rPr>
          <w:rFonts w:ascii="宋体" w:hAnsi="宋体" w:eastAsia="宋体" w:cs="宋体"/>
          <w:spacing w:val="43"/>
          <w:sz w:val="21"/>
          <w:szCs w:val="21"/>
        </w:rPr>
        <w:t xml:space="preserve"> </w:t>
      </w:r>
      <w:r>
        <w:rPr>
          <w:rFonts w:ascii="宋体" w:hAnsi="宋体" w:eastAsia="宋体" w:cs="宋体"/>
          <w:spacing w:val="-10"/>
          <w:w w:val="97"/>
          <w:sz w:val="21"/>
          <w:szCs w:val="21"/>
        </w:rPr>
        <w:t>其后用不陡于</w:t>
      </w:r>
      <w:r>
        <w:rPr>
          <w:rFonts w:ascii="宋体" w:hAnsi="宋体" w:eastAsia="宋体" w:cs="宋体"/>
          <w:spacing w:val="-29"/>
          <w:sz w:val="21"/>
          <w:szCs w:val="21"/>
        </w:rPr>
        <w:t xml:space="preserve"> </w:t>
      </w:r>
      <w:r>
        <w:rPr>
          <w:rFonts w:ascii="宋体" w:hAnsi="宋体" w:eastAsia="宋体" w:cs="宋体"/>
          <w:spacing w:val="-10"/>
          <w:w w:val="97"/>
          <w:sz w:val="21"/>
          <w:szCs w:val="21"/>
        </w:rPr>
        <w:t>1</w:t>
      </w:r>
      <w:r>
        <w:rPr>
          <w:rFonts w:ascii="宋体" w:hAnsi="宋体" w:eastAsia="宋体" w:cs="宋体"/>
          <w:spacing w:val="-16"/>
          <w:sz w:val="21"/>
          <w:szCs w:val="21"/>
        </w:rPr>
        <w:t xml:space="preserve"> </w:t>
      </w:r>
      <w:r>
        <w:rPr>
          <w:rFonts w:ascii="宋体" w:hAnsi="宋体" w:eastAsia="宋体" w:cs="宋体"/>
          <w:spacing w:val="-10"/>
          <w:w w:val="97"/>
          <w:sz w:val="21"/>
          <w:szCs w:val="21"/>
        </w:rPr>
        <w:t>︰</w:t>
      </w:r>
      <w:r>
        <w:rPr>
          <w:rFonts w:ascii="宋体" w:hAnsi="宋体" w:eastAsia="宋体" w:cs="宋体"/>
          <w:spacing w:val="15"/>
          <w:sz w:val="21"/>
          <w:szCs w:val="21"/>
        </w:rPr>
        <w:t xml:space="preserve"> </w:t>
      </w:r>
      <w:r>
        <w:rPr>
          <w:rFonts w:ascii="宋体" w:hAnsi="宋体" w:eastAsia="宋体" w:cs="宋体"/>
          <w:spacing w:val="-10"/>
          <w:w w:val="97"/>
          <w:sz w:val="21"/>
          <w:szCs w:val="21"/>
        </w:rPr>
        <w:t>10</w:t>
      </w:r>
      <w:r>
        <w:rPr>
          <w:rFonts w:ascii="宋体" w:hAnsi="宋体" w:eastAsia="宋体" w:cs="宋体"/>
          <w:spacing w:val="-26"/>
          <w:sz w:val="21"/>
          <w:szCs w:val="21"/>
        </w:rPr>
        <w:t xml:space="preserve"> </w:t>
      </w:r>
      <w:r>
        <w:rPr>
          <w:rFonts w:ascii="宋体" w:hAnsi="宋体" w:eastAsia="宋体" w:cs="宋体"/>
          <w:spacing w:val="-10"/>
          <w:w w:val="97"/>
          <w:sz w:val="21"/>
          <w:szCs w:val="21"/>
        </w:rPr>
        <w:t>的坡连接；</w:t>
      </w:r>
      <w:r>
        <w:rPr>
          <w:rFonts w:ascii="宋体" w:hAnsi="宋体" w:eastAsia="宋体" w:cs="宋体"/>
          <w:spacing w:val="39"/>
          <w:sz w:val="21"/>
          <w:szCs w:val="21"/>
        </w:rPr>
        <w:t xml:space="preserve"> </w:t>
      </w:r>
      <w:r>
        <w:rPr>
          <w:rFonts w:ascii="宋体" w:hAnsi="宋体" w:eastAsia="宋体" w:cs="宋体"/>
          <w:spacing w:val="-10"/>
          <w:w w:val="97"/>
          <w:sz w:val="21"/>
          <w:szCs w:val="21"/>
        </w:rPr>
        <w:t>海漫末端高程应满足水流不冲要求。</w:t>
      </w:r>
    </w:p>
    <w:p>
      <w:pPr>
        <w:sectPr>
          <w:footerReference r:id="rId4" w:type="default"/>
          <w:pgSz w:w="10433" w:h="14742"/>
          <w:pgMar w:top="1222" w:right="1345" w:bottom="400" w:left="1425" w:header="0" w:footer="0" w:gutter="0"/>
          <w:cols w:space="720" w:num="1"/>
        </w:sectPr>
      </w:pPr>
    </w:p>
    <w:p>
      <w:pPr>
        <w:spacing w:before="41" w:line="468" w:lineRule="exact"/>
        <w:ind w:firstLine="420"/>
        <w:rPr>
          <w:rFonts w:ascii="宋体" w:hAnsi="宋体" w:eastAsia="宋体" w:cs="宋体"/>
          <w:sz w:val="21"/>
          <w:szCs w:val="21"/>
        </w:rPr>
      </w:pPr>
      <w:r>
        <w:rPr>
          <w:rFonts w:ascii="宋体" w:hAnsi="宋体" w:eastAsia="宋体" w:cs="宋体"/>
          <w:spacing w:val="-11"/>
          <w:position w:val="19"/>
          <w:sz w:val="21"/>
          <w:szCs w:val="21"/>
        </w:rPr>
        <w:t>海漫的构造：</w:t>
      </w:r>
      <w:r>
        <w:rPr>
          <w:rFonts w:ascii="宋体" w:hAnsi="宋体" w:eastAsia="宋体" w:cs="宋体"/>
          <w:spacing w:val="62"/>
          <w:position w:val="19"/>
          <w:sz w:val="21"/>
          <w:szCs w:val="21"/>
        </w:rPr>
        <w:t xml:space="preserve"> </w:t>
      </w:r>
      <w:r>
        <w:rPr>
          <w:rFonts w:ascii="宋体" w:hAnsi="宋体" w:eastAsia="宋体" w:cs="宋体"/>
          <w:spacing w:val="-11"/>
          <w:position w:val="19"/>
          <w:sz w:val="21"/>
          <w:szCs w:val="21"/>
        </w:rPr>
        <w:t>海漫的形式、分缝等。</w:t>
      </w:r>
    </w:p>
    <w:p>
      <w:pPr>
        <w:spacing w:line="204" w:lineRule="auto"/>
        <w:ind w:firstLine="420"/>
        <w:rPr>
          <w:rFonts w:ascii="宋体" w:hAnsi="宋体" w:eastAsia="宋体" w:cs="宋体"/>
          <w:sz w:val="21"/>
          <w:szCs w:val="21"/>
        </w:rPr>
      </w:pPr>
      <w:r>
        <w:rPr>
          <w:rFonts w:ascii="宋体" w:hAnsi="宋体" w:eastAsia="宋体" w:cs="宋体"/>
          <w:spacing w:val="-2"/>
          <w:sz w:val="21"/>
          <w:szCs w:val="21"/>
        </w:rPr>
        <w:t>⑶防冲槽设计</w:t>
      </w:r>
    </w:p>
    <w:p>
      <w:pPr>
        <w:spacing w:before="235" w:line="468" w:lineRule="exact"/>
        <w:ind w:firstLine="434"/>
        <w:rPr>
          <w:rFonts w:ascii="宋体" w:hAnsi="宋体" w:eastAsia="宋体" w:cs="宋体"/>
          <w:sz w:val="21"/>
          <w:szCs w:val="21"/>
        </w:rPr>
      </w:pPr>
      <w:r>
        <w:rPr>
          <w:rFonts w:ascii="宋体" w:hAnsi="宋体" w:eastAsia="宋体" w:cs="宋体"/>
          <w:spacing w:val="-5"/>
          <w:position w:val="19"/>
          <w:sz w:val="21"/>
          <w:szCs w:val="21"/>
        </w:rPr>
        <w:t>防冲槽形式确定、尺寸拟定、构造设计。注意：</w:t>
      </w:r>
      <w:r>
        <w:rPr>
          <w:rFonts w:ascii="宋体" w:hAnsi="宋体" w:eastAsia="宋体" w:cs="宋体"/>
          <w:spacing w:val="79"/>
          <w:position w:val="19"/>
          <w:sz w:val="21"/>
          <w:szCs w:val="21"/>
        </w:rPr>
        <w:t xml:space="preserve"> </w:t>
      </w:r>
      <w:r>
        <w:rPr>
          <w:rFonts w:ascii="宋体" w:hAnsi="宋体" w:eastAsia="宋体" w:cs="宋体"/>
          <w:spacing w:val="-5"/>
          <w:position w:val="19"/>
          <w:sz w:val="21"/>
          <w:szCs w:val="21"/>
        </w:rPr>
        <w:t>在土基上的防冲槽一般采用抛</w:t>
      </w:r>
    </w:p>
    <w:p>
      <w:pPr>
        <w:spacing w:line="204" w:lineRule="auto"/>
        <w:ind w:firstLine="2"/>
        <w:rPr>
          <w:rFonts w:ascii="宋体" w:hAnsi="宋体" w:eastAsia="宋体" w:cs="宋体"/>
          <w:sz w:val="21"/>
          <w:szCs w:val="21"/>
        </w:rPr>
      </w:pPr>
      <w:r>
        <w:rPr>
          <w:rFonts w:ascii="宋体" w:hAnsi="宋体" w:eastAsia="宋体" w:cs="宋体"/>
          <w:spacing w:val="-1"/>
          <w:sz w:val="21"/>
          <w:szCs w:val="21"/>
        </w:rPr>
        <w:t>填式，材料用量应满足水流要求。</w:t>
      </w:r>
    </w:p>
    <w:p>
      <w:pPr>
        <w:spacing w:before="221" w:line="184" w:lineRule="auto"/>
        <w:ind w:firstLine="485"/>
        <w:outlineLvl w:val="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五、防渗排水设计</w:t>
      </w:r>
    </w:p>
    <w:p>
      <w:pPr>
        <w:spacing w:before="245" w:line="411" w:lineRule="auto"/>
        <w:ind w:left="2" w:firstLine="419"/>
        <w:rPr>
          <w:rFonts w:ascii="宋体" w:hAnsi="宋体" w:eastAsia="宋体" w:cs="宋体"/>
          <w:sz w:val="21"/>
          <w:szCs w:val="21"/>
        </w:rPr>
      </w:pPr>
      <w:r>
        <w:rPr>
          <w:rFonts w:ascii="宋体" w:hAnsi="宋体" w:eastAsia="宋体" w:cs="宋体"/>
          <w:sz w:val="21"/>
          <w:szCs w:val="21"/>
        </w:rPr>
        <w:t>渗透压力的大小与地下轮廓的形状和尺寸有很大的关系。合理地布置地下轮廓</w:t>
      </w:r>
      <w:r>
        <w:rPr>
          <w:rFonts w:ascii="宋体" w:hAnsi="宋体" w:eastAsia="宋体" w:cs="宋体"/>
          <w:spacing w:val="26"/>
          <w:sz w:val="21"/>
          <w:szCs w:val="21"/>
        </w:rPr>
        <w:t xml:space="preserve"> </w:t>
      </w:r>
      <w:r>
        <w:rPr>
          <w:rFonts w:ascii="宋体" w:hAnsi="宋体" w:eastAsia="宋体" w:cs="宋体"/>
          <w:spacing w:val="1"/>
          <w:sz w:val="21"/>
          <w:szCs w:val="21"/>
        </w:rPr>
        <w:t>就能有效地防止土壤渗透变形，并减小渗透压力。采取措施总的原则是高防低排，</w:t>
      </w:r>
      <w:r>
        <w:rPr>
          <w:rFonts w:ascii="宋体" w:hAnsi="宋体" w:eastAsia="宋体" w:cs="宋体"/>
          <w:spacing w:val="16"/>
          <w:sz w:val="21"/>
          <w:szCs w:val="21"/>
        </w:rPr>
        <w:t xml:space="preserve"> </w:t>
      </w:r>
      <w:r>
        <w:rPr>
          <w:rFonts w:ascii="宋体" w:hAnsi="宋体" w:eastAsia="宋体" w:cs="宋体"/>
          <w:sz w:val="21"/>
          <w:szCs w:val="21"/>
        </w:rPr>
        <w:t>即在靠近高水位一侧采取防渗措施，靠近低水位一侧采取排水措施。防渗设计的影</w:t>
      </w:r>
      <w:r>
        <w:rPr>
          <w:rFonts w:ascii="宋体" w:hAnsi="宋体" w:eastAsia="宋体" w:cs="宋体"/>
          <w:spacing w:val="25"/>
          <w:sz w:val="21"/>
          <w:szCs w:val="21"/>
        </w:rPr>
        <w:t xml:space="preserve"> </w:t>
      </w:r>
      <w:r>
        <w:rPr>
          <w:rFonts w:ascii="宋体" w:hAnsi="宋体" w:eastAsia="宋体" w:cs="宋体"/>
          <w:spacing w:val="-3"/>
          <w:sz w:val="21"/>
          <w:szCs w:val="21"/>
        </w:rPr>
        <w:t>响因素很多，如地基条件、闸上作用水头、闸底板顺水流方向的长度及材料的供应。</w:t>
      </w:r>
    </w:p>
    <w:p>
      <w:pPr>
        <w:spacing w:before="1" w:line="204" w:lineRule="auto"/>
        <w:ind w:firstLine="17"/>
        <w:rPr>
          <w:rFonts w:ascii="宋体" w:hAnsi="宋体" w:eastAsia="宋体" w:cs="宋体"/>
          <w:sz w:val="21"/>
          <w:szCs w:val="21"/>
        </w:rPr>
      </w:pPr>
      <w:r>
        <w:rPr>
          <w:rFonts w:ascii="宋体" w:hAnsi="宋体" w:eastAsia="宋体" w:cs="宋体"/>
          <w:spacing w:val="-1"/>
          <w:sz w:val="21"/>
          <w:szCs w:val="21"/>
        </w:rPr>
        <w:t>因此设计时应结合当地具体条件，配合水闸总体布置进行。</w:t>
      </w:r>
    </w:p>
    <w:p>
      <w:pPr>
        <w:spacing w:before="234" w:line="184" w:lineRule="auto"/>
        <w:ind w:firstLine="424"/>
        <w:rPr>
          <w:rFonts w:ascii="宋体" w:hAnsi="宋体" w:eastAsia="宋体" w:cs="宋体"/>
          <w:sz w:val="21"/>
          <w:szCs w:val="21"/>
        </w:rPr>
      </w:pPr>
      <w:r>
        <w:rPr>
          <w:rFonts w:ascii="宋体" w:hAnsi="宋体" w:eastAsia="宋体" w:cs="宋体"/>
          <w:spacing w:val="-2"/>
          <w:sz w:val="21"/>
          <w:szCs w:val="21"/>
        </w:rPr>
        <w:t>设计步骤如下：</w:t>
      </w:r>
    </w:p>
    <w:p>
      <w:pPr>
        <w:spacing w:before="260" w:line="468" w:lineRule="exact"/>
        <w:ind w:firstLine="420"/>
        <w:rPr>
          <w:rFonts w:ascii="宋体" w:hAnsi="宋体" w:eastAsia="宋体" w:cs="宋体"/>
          <w:sz w:val="21"/>
          <w:szCs w:val="21"/>
        </w:rPr>
      </w:pPr>
      <w:r>
        <w:rPr>
          <w:rFonts w:ascii="宋体" w:hAnsi="宋体" w:eastAsia="宋体" w:cs="宋体"/>
          <w:position w:val="19"/>
          <w:sz w:val="21"/>
          <w:szCs w:val="21"/>
        </w:rPr>
        <w:t>⑴根据闸上作用水头的大小和地基条件，用渗径系数法初步拟定地下轮廓的防</w:t>
      </w:r>
    </w:p>
    <w:p>
      <w:pPr>
        <w:spacing w:line="204" w:lineRule="auto"/>
        <w:ind w:firstLine="1"/>
        <w:rPr>
          <w:rFonts w:ascii="宋体" w:hAnsi="宋体" w:eastAsia="宋体" w:cs="宋体"/>
          <w:sz w:val="21"/>
          <w:szCs w:val="21"/>
        </w:rPr>
      </w:pPr>
      <w:r>
        <w:rPr>
          <w:rFonts w:ascii="宋体" w:hAnsi="宋体" w:eastAsia="宋体" w:cs="宋体"/>
          <w:spacing w:val="-3"/>
          <w:sz w:val="21"/>
          <w:szCs w:val="21"/>
        </w:rPr>
        <w:t>渗长度。</w:t>
      </w:r>
    </w:p>
    <w:p>
      <w:pPr>
        <w:spacing w:before="235" w:line="184" w:lineRule="auto"/>
        <w:ind w:firstLine="420"/>
        <w:rPr>
          <w:rFonts w:ascii="宋体" w:hAnsi="宋体" w:eastAsia="宋体" w:cs="宋体"/>
          <w:sz w:val="21"/>
          <w:szCs w:val="21"/>
        </w:rPr>
      </w:pPr>
      <w:r>
        <w:rPr>
          <w:rFonts w:ascii="宋体" w:hAnsi="宋体" w:eastAsia="宋体" w:cs="宋体"/>
          <w:spacing w:val="-2"/>
          <w:sz w:val="21"/>
          <w:szCs w:val="21"/>
        </w:rPr>
        <w:t>⑵地下轮廓布置</w:t>
      </w:r>
    </w:p>
    <w:p>
      <w:pPr>
        <w:spacing w:before="261" w:line="411" w:lineRule="auto"/>
        <w:ind w:right="76" w:firstLine="420"/>
        <w:rPr>
          <w:rFonts w:ascii="宋体" w:hAnsi="宋体" w:eastAsia="宋体" w:cs="宋体"/>
          <w:sz w:val="21"/>
          <w:szCs w:val="21"/>
        </w:rPr>
      </w:pPr>
      <w:r>
        <w:rPr>
          <w:rFonts w:ascii="宋体" w:hAnsi="宋体" w:eastAsia="宋体" w:cs="宋体"/>
          <w:sz w:val="21"/>
          <w:szCs w:val="21"/>
        </w:rPr>
        <w:t>土基上水闸一般不采用板桩形式进行防渗。一般采用延长上游铺盖的长度来减</w:t>
      </w:r>
      <w:r>
        <w:rPr>
          <w:rFonts w:ascii="宋体" w:hAnsi="宋体" w:eastAsia="宋体" w:cs="宋体"/>
          <w:spacing w:val="26"/>
          <w:sz w:val="21"/>
          <w:szCs w:val="21"/>
        </w:rPr>
        <w:t xml:space="preserve"> </w:t>
      </w:r>
      <w:r>
        <w:rPr>
          <w:rFonts w:ascii="宋体" w:hAnsi="宋体" w:eastAsia="宋体" w:cs="宋体"/>
          <w:sz w:val="21"/>
          <w:szCs w:val="21"/>
        </w:rPr>
        <w:t>小渗流，下游采用平铺式排水。应根据底板顺水流方向的长度确定铺盖的长度，应</w:t>
      </w:r>
      <w:r>
        <w:rPr>
          <w:rFonts w:ascii="宋体" w:hAnsi="宋体" w:eastAsia="宋体" w:cs="宋体"/>
          <w:spacing w:val="27"/>
          <w:sz w:val="21"/>
          <w:szCs w:val="21"/>
        </w:rPr>
        <w:t xml:space="preserve"> </w:t>
      </w:r>
      <w:r>
        <w:rPr>
          <w:rFonts w:ascii="宋体" w:hAnsi="宋体" w:eastAsia="宋体" w:cs="宋体"/>
          <w:spacing w:val="-1"/>
          <w:sz w:val="21"/>
          <w:szCs w:val="21"/>
        </w:rPr>
        <w:t>考虑下游排水起点，避免冲刷焦点的发生。</w:t>
      </w:r>
    </w:p>
    <w:p>
      <w:pPr>
        <w:spacing w:line="202" w:lineRule="auto"/>
        <w:ind w:firstLine="420"/>
        <w:rPr>
          <w:rFonts w:ascii="宋体" w:hAnsi="宋体" w:eastAsia="宋体" w:cs="宋体"/>
          <w:sz w:val="21"/>
          <w:szCs w:val="21"/>
        </w:rPr>
      </w:pPr>
      <w:r>
        <w:rPr>
          <w:rFonts w:ascii="宋体" w:hAnsi="宋体" w:eastAsia="宋体" w:cs="宋体"/>
          <w:spacing w:val="-1"/>
          <w:sz w:val="21"/>
          <w:szCs w:val="21"/>
        </w:rPr>
        <w:t>铺盖材料的选择、厚度确定、与闸底板的连接等细部设计。</w:t>
      </w:r>
    </w:p>
    <w:p>
      <w:pPr>
        <w:spacing w:before="237" w:line="184" w:lineRule="auto"/>
        <w:ind w:firstLine="420"/>
        <w:rPr>
          <w:rFonts w:ascii="宋体" w:hAnsi="宋体" w:eastAsia="宋体" w:cs="宋体"/>
          <w:sz w:val="21"/>
          <w:szCs w:val="21"/>
        </w:rPr>
      </w:pPr>
      <w:r>
        <w:rPr>
          <w:rFonts w:ascii="宋体" w:hAnsi="宋体" w:eastAsia="宋体" w:cs="宋体"/>
          <w:spacing w:val="-2"/>
          <w:sz w:val="21"/>
          <w:szCs w:val="21"/>
        </w:rPr>
        <w:t>⑶闸基渗流计算</w:t>
      </w:r>
    </w:p>
    <w:p>
      <w:pPr>
        <w:spacing w:before="261" w:line="411" w:lineRule="auto"/>
        <w:ind w:right="76" w:firstLine="420"/>
        <w:rPr>
          <w:rFonts w:ascii="宋体" w:hAnsi="宋体" w:eastAsia="宋体" w:cs="宋体"/>
          <w:sz w:val="21"/>
          <w:szCs w:val="21"/>
        </w:rPr>
      </w:pPr>
      <w:r>
        <w:rPr>
          <w:rFonts w:ascii="宋体" w:hAnsi="宋体" w:eastAsia="宋体" w:cs="宋体"/>
          <w:sz w:val="21"/>
          <w:szCs w:val="21"/>
        </w:rPr>
        <w:t>采用改进阻力系数法进行，计算作用在底板上的而渗透压力，并进行地基的渗</w:t>
      </w:r>
      <w:r>
        <w:rPr>
          <w:rFonts w:ascii="宋体" w:hAnsi="宋体" w:eastAsia="宋体" w:cs="宋体"/>
          <w:spacing w:val="28"/>
          <w:sz w:val="21"/>
          <w:szCs w:val="21"/>
        </w:rPr>
        <w:t xml:space="preserve"> </w:t>
      </w:r>
      <w:r>
        <w:rPr>
          <w:rFonts w:ascii="宋体" w:hAnsi="宋体" w:eastAsia="宋体" w:cs="宋体"/>
          <w:spacing w:val="-2"/>
          <w:sz w:val="21"/>
          <w:szCs w:val="21"/>
        </w:rPr>
        <w:t>透稳定验算。</w:t>
      </w:r>
    </w:p>
    <w:p>
      <w:pPr>
        <w:spacing w:line="202" w:lineRule="auto"/>
        <w:ind w:firstLine="423"/>
        <w:rPr>
          <w:rFonts w:ascii="宋体" w:hAnsi="宋体" w:eastAsia="宋体" w:cs="宋体"/>
          <w:sz w:val="21"/>
          <w:szCs w:val="21"/>
        </w:rPr>
      </w:pPr>
      <w:r>
        <w:rPr>
          <w:rFonts w:ascii="宋体" w:hAnsi="宋体" w:eastAsia="宋体" w:cs="宋体"/>
          <w:spacing w:val="-1"/>
          <w:sz w:val="21"/>
          <w:szCs w:val="21"/>
        </w:rPr>
        <w:t>水闸的防渗排水设计应结合闸室的稳定计算进行。</w:t>
      </w:r>
    </w:p>
    <w:p>
      <w:pPr>
        <w:spacing w:before="224" w:line="184" w:lineRule="auto"/>
        <w:ind w:firstLine="483"/>
        <w:outlineLvl w:val="0"/>
        <w:rPr>
          <w:rFonts w:ascii="宋体" w:hAnsi="宋体" w:eastAsia="宋体" w:cs="宋体"/>
          <w:sz w:val="24"/>
          <w:szCs w:val="24"/>
        </w:rPr>
      </w:pPr>
      <w:r>
        <w:rPr>
          <w:rFonts w:ascii="宋体" w:hAnsi="宋体" w:eastAsia="宋体" w:cs="宋体"/>
          <w:sz w:val="24"/>
          <w:szCs w:val="24"/>
          <w14:textOutline w14:w="4358" w14:cap="sq" w14:cmpd="sng">
            <w14:solidFill>
              <w14:srgbClr w14:val="000000"/>
            </w14:solidFill>
            <w14:prstDash w14:val="solid"/>
            <w14:bevel/>
          </w14:textOutline>
        </w:rPr>
        <w:t>六、闸室各部件的形式选择及尺寸拟定</w:t>
      </w:r>
    </w:p>
    <w:p>
      <w:pPr>
        <w:spacing w:before="244" w:line="411" w:lineRule="auto"/>
        <w:ind w:left="2" w:right="76" w:firstLine="419"/>
        <w:rPr>
          <w:rFonts w:ascii="宋体" w:hAnsi="宋体" w:eastAsia="宋体" w:cs="宋体"/>
          <w:sz w:val="21"/>
          <w:szCs w:val="21"/>
        </w:rPr>
      </w:pPr>
      <w:r>
        <w:rPr>
          <w:rFonts w:ascii="宋体" w:hAnsi="宋体" w:eastAsia="宋体" w:cs="宋体"/>
          <w:sz w:val="21"/>
          <w:szCs w:val="21"/>
        </w:rPr>
        <w:t>本部分应结合前面的水力计算、防渗排水设计、消能防冲设计等内容，相互协</w:t>
      </w:r>
      <w:r>
        <w:rPr>
          <w:rFonts w:ascii="宋体" w:hAnsi="宋体" w:eastAsia="宋体" w:cs="宋体"/>
          <w:spacing w:val="26"/>
          <w:sz w:val="21"/>
          <w:szCs w:val="21"/>
        </w:rPr>
        <w:t xml:space="preserve"> </w:t>
      </w:r>
      <w:r>
        <w:rPr>
          <w:rFonts w:ascii="宋体" w:hAnsi="宋体" w:eastAsia="宋体" w:cs="宋体"/>
          <w:spacing w:val="-3"/>
          <w:sz w:val="21"/>
          <w:szCs w:val="21"/>
        </w:rPr>
        <w:t>调进行。</w:t>
      </w:r>
    </w:p>
    <w:p>
      <w:pPr>
        <w:spacing w:line="202" w:lineRule="auto"/>
        <w:ind w:firstLine="439"/>
        <w:rPr>
          <w:rFonts w:ascii="宋体" w:hAnsi="宋体" w:eastAsia="宋体" w:cs="宋体"/>
          <w:sz w:val="21"/>
          <w:szCs w:val="21"/>
        </w:rPr>
      </w:pPr>
      <w:r>
        <w:rPr>
          <w:rFonts w:ascii="宋体" w:hAnsi="宋体" w:eastAsia="宋体" w:cs="宋体"/>
          <w:spacing w:val="-4"/>
          <w:sz w:val="21"/>
          <w:szCs w:val="21"/>
        </w:rPr>
        <w:t>闸室各部件包括闸底板、闸墩、闸门、工作桥、交通桥、检修桥、启闭机房等。</w:t>
      </w:r>
    </w:p>
    <w:p>
      <w:pPr>
        <w:sectPr>
          <w:footerReference r:id="rId5" w:type="default"/>
          <w:pgSz w:w="10433" w:h="14742"/>
          <w:pgMar w:top="1222" w:right="1342" w:bottom="400" w:left="1425" w:header="0" w:footer="0" w:gutter="0"/>
          <w:cols w:space="720" w:num="1"/>
        </w:sectPr>
      </w:pPr>
    </w:p>
    <w:p>
      <w:pPr>
        <w:spacing w:before="43" w:line="411" w:lineRule="auto"/>
        <w:ind w:left="4" w:right="57" w:firstLine="417"/>
        <w:rPr>
          <w:rFonts w:ascii="宋体" w:hAnsi="宋体" w:eastAsia="宋体" w:cs="宋体"/>
          <w:sz w:val="21"/>
          <w:szCs w:val="21"/>
        </w:rPr>
      </w:pPr>
      <w:r>
        <w:rPr>
          <w:rFonts w:ascii="宋体" w:hAnsi="宋体" w:eastAsia="宋体" w:cs="宋体"/>
          <w:spacing w:val="-5"/>
          <w:sz w:val="21"/>
          <w:szCs w:val="21"/>
        </w:rPr>
        <w:t>⑴闸底板：</w:t>
      </w:r>
      <w:r>
        <w:rPr>
          <w:rFonts w:ascii="宋体" w:hAnsi="宋体" w:eastAsia="宋体" w:cs="宋体"/>
          <w:spacing w:val="92"/>
          <w:sz w:val="21"/>
          <w:szCs w:val="21"/>
        </w:rPr>
        <w:t xml:space="preserve"> </w:t>
      </w:r>
      <w:r>
        <w:rPr>
          <w:rFonts w:ascii="宋体" w:hAnsi="宋体" w:eastAsia="宋体" w:cs="宋体"/>
          <w:spacing w:val="-5"/>
          <w:sz w:val="21"/>
          <w:szCs w:val="21"/>
        </w:rPr>
        <w:t>闸底板形式按外形有平底板、低堰底板、折线底板等形式。平原地</w:t>
      </w:r>
      <w:r>
        <w:rPr>
          <w:rFonts w:ascii="宋体" w:hAnsi="宋体" w:eastAsia="宋体" w:cs="宋体"/>
          <w:sz w:val="21"/>
          <w:szCs w:val="21"/>
        </w:rPr>
        <w:t xml:space="preserve"> 区的进水闸一般采用平底板。按与闸墩的连接方式有整体式、分离式等，土基上的</w:t>
      </w:r>
      <w:r>
        <w:rPr>
          <w:rFonts w:ascii="宋体" w:hAnsi="宋体" w:eastAsia="宋体" w:cs="宋体"/>
          <w:spacing w:val="25"/>
          <w:sz w:val="21"/>
          <w:szCs w:val="21"/>
        </w:rPr>
        <w:t xml:space="preserve"> </w:t>
      </w:r>
      <w:r>
        <w:rPr>
          <w:rFonts w:ascii="宋体" w:hAnsi="宋体" w:eastAsia="宋体" w:cs="宋体"/>
          <w:spacing w:val="-1"/>
          <w:sz w:val="21"/>
          <w:szCs w:val="21"/>
        </w:rPr>
        <w:t>水闸一般采用整体式。底板厚度应满足强度和稳定要求。</w:t>
      </w:r>
    </w:p>
    <w:p>
      <w:pPr>
        <w:spacing w:line="411" w:lineRule="auto"/>
        <w:ind w:left="3" w:right="57" w:firstLine="418"/>
        <w:rPr>
          <w:rFonts w:ascii="宋体" w:hAnsi="宋体" w:eastAsia="宋体" w:cs="宋体"/>
          <w:sz w:val="21"/>
          <w:szCs w:val="21"/>
        </w:rPr>
      </w:pPr>
      <w:r>
        <w:rPr>
          <w:rFonts w:ascii="宋体" w:hAnsi="宋体" w:eastAsia="宋体" w:cs="宋体"/>
          <w:spacing w:val="-4"/>
          <w:sz w:val="21"/>
          <w:szCs w:val="21"/>
        </w:rPr>
        <w:t>⑵闸墩：</w:t>
      </w:r>
      <w:r>
        <w:rPr>
          <w:rFonts w:ascii="宋体" w:hAnsi="宋体" w:eastAsia="宋体" w:cs="宋体"/>
          <w:spacing w:val="58"/>
          <w:sz w:val="21"/>
          <w:szCs w:val="21"/>
        </w:rPr>
        <w:t xml:space="preserve"> </w:t>
      </w:r>
      <w:r>
        <w:rPr>
          <w:rFonts w:ascii="宋体" w:hAnsi="宋体" w:eastAsia="宋体" w:cs="宋体"/>
          <w:spacing w:val="-4"/>
          <w:sz w:val="21"/>
          <w:szCs w:val="21"/>
        </w:rPr>
        <w:t>大中型水闸多采用混凝土、钢筋混凝土材料。为满足水流条件，上游</w:t>
      </w:r>
      <w:r>
        <w:rPr>
          <w:rFonts w:ascii="宋体" w:hAnsi="宋体" w:eastAsia="宋体" w:cs="宋体"/>
          <w:sz w:val="21"/>
          <w:szCs w:val="21"/>
        </w:rPr>
        <w:t xml:space="preserve"> 墩头采用半圆形，下游采用半圆形或流线型。闸墩厚度应满足稳定、强度和闸门搁</w:t>
      </w:r>
    </w:p>
    <w:p>
      <w:pPr>
        <w:spacing w:line="204" w:lineRule="auto"/>
        <w:rPr>
          <w:rFonts w:ascii="宋体" w:hAnsi="宋体" w:eastAsia="宋体" w:cs="宋体"/>
          <w:sz w:val="21"/>
          <w:szCs w:val="21"/>
        </w:rPr>
      </w:pPr>
      <w:r>
        <w:rPr>
          <w:rFonts w:ascii="宋体" w:hAnsi="宋体" w:eastAsia="宋体" w:cs="宋体"/>
          <w:spacing w:val="-2"/>
          <w:sz w:val="21"/>
          <w:szCs w:val="21"/>
        </w:rPr>
        <w:t>置要求。</w:t>
      </w:r>
    </w:p>
    <w:p>
      <w:pPr>
        <w:spacing w:before="234" w:line="184" w:lineRule="auto"/>
        <w:ind w:firstLine="421"/>
        <w:rPr>
          <w:rFonts w:ascii="宋体" w:hAnsi="宋体" w:eastAsia="宋体" w:cs="宋体"/>
          <w:sz w:val="21"/>
          <w:szCs w:val="21"/>
        </w:rPr>
      </w:pPr>
      <w:r>
        <w:rPr>
          <w:rFonts w:ascii="宋体" w:hAnsi="宋体" w:eastAsia="宋体" w:cs="宋体"/>
          <w:spacing w:val="-6"/>
          <w:sz w:val="21"/>
          <w:szCs w:val="21"/>
        </w:rPr>
        <w:t>⑶闸门：</w:t>
      </w:r>
      <w:r>
        <w:rPr>
          <w:rFonts w:ascii="宋体" w:hAnsi="宋体" w:eastAsia="宋体" w:cs="宋体"/>
          <w:spacing w:val="82"/>
          <w:sz w:val="21"/>
          <w:szCs w:val="21"/>
        </w:rPr>
        <w:t xml:space="preserve"> </w:t>
      </w:r>
      <w:r>
        <w:rPr>
          <w:rFonts w:ascii="宋体" w:hAnsi="宋体" w:eastAsia="宋体" w:cs="宋体"/>
          <w:spacing w:val="-6"/>
          <w:sz w:val="21"/>
          <w:szCs w:val="21"/>
        </w:rPr>
        <w:t>闸门分为平面闸门和弧形闸门。闸门净宽宜采用国家推荐的尺寸。</w:t>
      </w:r>
    </w:p>
    <w:p>
      <w:pPr>
        <w:spacing w:before="260" w:line="411" w:lineRule="auto"/>
        <w:ind w:left="22" w:right="57" w:firstLine="399"/>
        <w:rPr>
          <w:rFonts w:ascii="宋体" w:hAnsi="宋体" w:eastAsia="宋体" w:cs="宋体"/>
          <w:sz w:val="21"/>
          <w:szCs w:val="21"/>
        </w:rPr>
      </w:pPr>
      <w:r>
        <w:rPr>
          <w:rFonts w:ascii="宋体" w:hAnsi="宋体" w:eastAsia="宋体" w:cs="宋体"/>
          <w:spacing w:val="-5"/>
          <w:sz w:val="21"/>
          <w:szCs w:val="21"/>
        </w:rPr>
        <w:t>⑷工作桥、交通桥：</w:t>
      </w:r>
      <w:r>
        <w:rPr>
          <w:rFonts w:ascii="宋体" w:hAnsi="宋体" w:eastAsia="宋体" w:cs="宋体"/>
          <w:spacing w:val="54"/>
          <w:sz w:val="21"/>
          <w:szCs w:val="21"/>
        </w:rPr>
        <w:t xml:space="preserve"> </w:t>
      </w:r>
      <w:r>
        <w:rPr>
          <w:rFonts w:ascii="宋体" w:hAnsi="宋体" w:eastAsia="宋体" w:cs="宋体"/>
          <w:spacing w:val="-5"/>
          <w:sz w:val="21"/>
          <w:szCs w:val="21"/>
        </w:rPr>
        <w:t>工作桥一般采用板桥或</w:t>
      </w:r>
      <w:r>
        <w:rPr>
          <w:rFonts w:ascii="宋体" w:hAnsi="宋体" w:eastAsia="宋体" w:cs="宋体"/>
          <w:spacing w:val="-46"/>
          <w:sz w:val="21"/>
          <w:szCs w:val="21"/>
        </w:rPr>
        <w:t xml:space="preserve"> </w:t>
      </w:r>
      <w:r>
        <w:rPr>
          <w:rFonts w:ascii="宋体" w:hAnsi="宋体" w:eastAsia="宋体" w:cs="宋体"/>
          <w:spacing w:val="-5"/>
          <w:sz w:val="21"/>
          <w:szCs w:val="21"/>
        </w:rPr>
        <w:t>T</w:t>
      </w:r>
      <w:r>
        <w:rPr>
          <w:rFonts w:ascii="宋体" w:hAnsi="宋体" w:eastAsia="宋体" w:cs="宋体"/>
          <w:spacing w:val="-41"/>
          <w:sz w:val="21"/>
          <w:szCs w:val="21"/>
        </w:rPr>
        <w:t xml:space="preserve"> </w:t>
      </w:r>
      <w:r>
        <w:rPr>
          <w:rFonts w:ascii="宋体" w:hAnsi="宋体" w:eastAsia="宋体" w:cs="宋体"/>
          <w:spacing w:val="-5"/>
          <w:sz w:val="21"/>
          <w:szCs w:val="21"/>
        </w:rPr>
        <w:t>形桥，交通桥多采用</w:t>
      </w:r>
      <w:r>
        <w:rPr>
          <w:rFonts w:ascii="宋体" w:hAnsi="宋体" w:eastAsia="宋体" w:cs="宋体"/>
          <w:spacing w:val="-44"/>
          <w:sz w:val="21"/>
          <w:szCs w:val="21"/>
        </w:rPr>
        <w:t xml:space="preserve"> </w:t>
      </w:r>
      <w:r>
        <w:rPr>
          <w:rFonts w:ascii="宋体" w:hAnsi="宋体" w:eastAsia="宋体" w:cs="宋体"/>
          <w:spacing w:val="-5"/>
          <w:sz w:val="21"/>
          <w:szCs w:val="21"/>
        </w:rPr>
        <w:t>T</w:t>
      </w:r>
      <w:r>
        <w:rPr>
          <w:rFonts w:ascii="宋体" w:hAnsi="宋体" w:eastAsia="宋体" w:cs="宋体"/>
          <w:spacing w:val="-40"/>
          <w:sz w:val="21"/>
          <w:szCs w:val="21"/>
        </w:rPr>
        <w:t xml:space="preserve"> </w:t>
      </w:r>
      <w:r>
        <w:rPr>
          <w:rFonts w:ascii="宋体" w:hAnsi="宋体" w:eastAsia="宋体" w:cs="宋体"/>
          <w:spacing w:val="-5"/>
          <w:sz w:val="21"/>
          <w:szCs w:val="21"/>
        </w:rPr>
        <w:t>形桥。启</w:t>
      </w:r>
      <w:r>
        <w:rPr>
          <w:rFonts w:ascii="宋体" w:hAnsi="宋体" w:eastAsia="宋体" w:cs="宋体"/>
          <w:sz w:val="21"/>
          <w:szCs w:val="21"/>
        </w:rPr>
        <w:t xml:space="preserve"> </w:t>
      </w:r>
      <w:r>
        <w:rPr>
          <w:rFonts w:ascii="宋体" w:hAnsi="宋体" w:eastAsia="宋体" w:cs="宋体"/>
          <w:spacing w:val="-4"/>
          <w:sz w:val="21"/>
          <w:szCs w:val="21"/>
        </w:rPr>
        <w:t>闭机采用绳鼓式。</w:t>
      </w:r>
    </w:p>
    <w:p>
      <w:pPr>
        <w:spacing w:line="468" w:lineRule="exact"/>
        <w:ind w:firstLine="426"/>
        <w:rPr>
          <w:rFonts w:ascii="宋体" w:hAnsi="宋体" w:eastAsia="宋体" w:cs="宋体"/>
          <w:sz w:val="21"/>
          <w:szCs w:val="21"/>
        </w:rPr>
      </w:pPr>
      <w:r>
        <w:rPr>
          <w:rFonts w:ascii="宋体" w:hAnsi="宋体" w:eastAsia="宋体" w:cs="宋体"/>
          <w:spacing w:val="-3"/>
          <w:position w:val="19"/>
          <w:sz w:val="21"/>
          <w:szCs w:val="21"/>
        </w:rPr>
        <w:t>另外当上游挡水水位较高，而且下泄〔引取〕</w:t>
      </w:r>
      <w:r>
        <w:rPr>
          <w:rFonts w:ascii="宋体" w:hAnsi="宋体" w:eastAsia="宋体" w:cs="宋体"/>
          <w:spacing w:val="19"/>
          <w:position w:val="19"/>
          <w:sz w:val="21"/>
          <w:szCs w:val="21"/>
        </w:rPr>
        <w:t xml:space="preserve"> </w:t>
      </w:r>
      <w:r>
        <w:rPr>
          <w:rFonts w:ascii="宋体" w:hAnsi="宋体" w:eastAsia="宋体" w:cs="宋体"/>
          <w:spacing w:val="-3"/>
          <w:position w:val="19"/>
          <w:sz w:val="21"/>
          <w:szCs w:val="21"/>
        </w:rPr>
        <w:t>水流是在低水位时，为减少作用</w:t>
      </w:r>
    </w:p>
    <w:p>
      <w:pPr>
        <w:spacing w:before="1" w:line="204" w:lineRule="auto"/>
        <w:rPr>
          <w:rFonts w:ascii="宋体" w:hAnsi="宋体" w:eastAsia="宋体" w:cs="宋体"/>
          <w:sz w:val="21"/>
          <w:szCs w:val="21"/>
        </w:rPr>
      </w:pPr>
      <w:r>
        <w:rPr>
          <w:rFonts w:ascii="宋体" w:hAnsi="宋体" w:eastAsia="宋体" w:cs="宋体"/>
          <w:spacing w:val="-1"/>
          <w:sz w:val="21"/>
          <w:szCs w:val="21"/>
        </w:rPr>
        <w:t>在闸门上的水压力，可采用胸墙来辅助挡水，以减小闸门高度。</w:t>
      </w:r>
    </w:p>
    <w:p>
      <w:pPr>
        <w:spacing w:before="221" w:line="184" w:lineRule="auto"/>
        <w:ind w:firstLine="481"/>
        <w:outlineLvl w:val="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七、闸室稳定计算</w:t>
      </w:r>
    </w:p>
    <w:p>
      <w:pPr>
        <w:spacing w:before="244" w:line="411" w:lineRule="auto"/>
        <w:ind w:left="3" w:right="57" w:firstLine="420"/>
        <w:rPr>
          <w:rFonts w:ascii="宋体" w:hAnsi="宋体" w:eastAsia="宋体" w:cs="宋体"/>
          <w:sz w:val="21"/>
          <w:szCs w:val="21"/>
        </w:rPr>
      </w:pPr>
      <w:r>
        <w:rPr>
          <w:rFonts w:ascii="宋体" w:hAnsi="宋体" w:eastAsia="宋体" w:cs="宋体"/>
          <w:sz w:val="21"/>
          <w:szCs w:val="21"/>
        </w:rPr>
        <w:t>水闸在使用或施工工程中，可能产生沿闸基的水平滑动、地基承载力不满足要</w:t>
      </w:r>
      <w:r>
        <w:rPr>
          <w:rFonts w:ascii="宋体" w:hAnsi="宋体" w:eastAsia="宋体" w:cs="宋体"/>
          <w:spacing w:val="25"/>
          <w:sz w:val="21"/>
          <w:szCs w:val="21"/>
        </w:rPr>
        <w:t xml:space="preserve"> </w:t>
      </w:r>
      <w:r>
        <w:rPr>
          <w:rFonts w:ascii="宋体" w:hAnsi="宋体" w:eastAsia="宋体" w:cs="宋体"/>
          <w:spacing w:val="-1"/>
          <w:sz w:val="21"/>
          <w:szCs w:val="21"/>
        </w:rPr>
        <w:t>求、地基产生较大的沉降或不均匀沉降影响水闸的安全和正常运行。</w:t>
      </w:r>
    </w:p>
    <w:p>
      <w:pPr>
        <w:spacing w:line="202" w:lineRule="auto"/>
        <w:ind w:firstLine="421"/>
        <w:rPr>
          <w:rFonts w:ascii="宋体" w:hAnsi="宋体" w:eastAsia="宋体" w:cs="宋体"/>
          <w:sz w:val="21"/>
          <w:szCs w:val="21"/>
        </w:rPr>
      </w:pPr>
      <w:r>
        <w:rPr>
          <w:rFonts w:ascii="宋体" w:hAnsi="宋体" w:eastAsia="宋体" w:cs="宋体"/>
          <w:spacing w:val="-2"/>
          <w:sz w:val="21"/>
          <w:szCs w:val="21"/>
        </w:rPr>
        <w:t>⑴闸室稳定计算</w:t>
      </w:r>
    </w:p>
    <w:p>
      <w:pPr>
        <w:spacing w:before="239" w:line="411" w:lineRule="auto"/>
        <w:ind w:left="2" w:right="57" w:firstLine="420"/>
        <w:rPr>
          <w:rFonts w:ascii="宋体" w:hAnsi="宋体" w:eastAsia="宋体" w:cs="宋体"/>
          <w:sz w:val="21"/>
          <w:szCs w:val="21"/>
        </w:rPr>
      </w:pPr>
      <w:r>
        <w:rPr>
          <w:rFonts w:ascii="宋体" w:hAnsi="宋体" w:eastAsia="宋体" w:cs="宋体"/>
          <w:sz w:val="21"/>
          <w:szCs w:val="21"/>
        </w:rPr>
        <w:t>作用在闸室上的荷载有自重、水压力、浪压力、泥沙压力、渗透压力、地震荷</w:t>
      </w:r>
      <w:r>
        <w:rPr>
          <w:rFonts w:ascii="宋体" w:hAnsi="宋体" w:eastAsia="宋体" w:cs="宋体"/>
          <w:spacing w:val="26"/>
          <w:sz w:val="21"/>
          <w:szCs w:val="21"/>
        </w:rPr>
        <w:t xml:space="preserve"> </w:t>
      </w:r>
      <w:r>
        <w:rPr>
          <w:rFonts w:ascii="宋体" w:hAnsi="宋体" w:eastAsia="宋体" w:cs="宋体"/>
          <w:spacing w:val="-1"/>
          <w:sz w:val="21"/>
          <w:szCs w:val="21"/>
        </w:rPr>
        <w:t>载等，因按实际情况进行荷载组合，闸室的而稳定安全系数应满足要求。</w:t>
      </w:r>
    </w:p>
    <w:p>
      <w:pPr>
        <w:spacing w:line="468" w:lineRule="exact"/>
        <w:ind w:firstLine="421"/>
        <w:rPr>
          <w:rFonts w:ascii="宋体" w:hAnsi="宋体" w:eastAsia="宋体" w:cs="宋体"/>
          <w:sz w:val="21"/>
          <w:szCs w:val="21"/>
        </w:rPr>
      </w:pPr>
      <w:r>
        <w:rPr>
          <w:rFonts w:ascii="宋体" w:hAnsi="宋体" w:eastAsia="宋体" w:cs="宋体"/>
          <w:spacing w:val="-1"/>
          <w:position w:val="19"/>
          <w:sz w:val="21"/>
          <w:szCs w:val="21"/>
        </w:rPr>
        <w:t>应根据实际情况合理选择计算单元。</w:t>
      </w:r>
    </w:p>
    <w:p>
      <w:pPr>
        <w:spacing w:before="1" w:line="204" w:lineRule="auto"/>
        <w:ind w:firstLine="421"/>
        <w:rPr>
          <w:rFonts w:ascii="宋体" w:hAnsi="宋体" w:eastAsia="宋体" w:cs="宋体"/>
          <w:sz w:val="21"/>
          <w:szCs w:val="21"/>
        </w:rPr>
      </w:pPr>
      <w:r>
        <w:rPr>
          <w:rFonts w:ascii="宋体" w:hAnsi="宋体" w:eastAsia="宋体" w:cs="宋体"/>
          <w:spacing w:val="-1"/>
          <w:sz w:val="21"/>
          <w:szCs w:val="21"/>
        </w:rPr>
        <w:t>⑵地基基底压力及基底压力不均匀系数</w:t>
      </w:r>
    </w:p>
    <w:p>
      <w:pPr>
        <w:spacing w:before="236" w:line="411" w:lineRule="auto"/>
        <w:ind w:left="5" w:right="57" w:firstLine="417"/>
        <w:rPr>
          <w:rFonts w:ascii="宋体" w:hAnsi="宋体" w:eastAsia="宋体" w:cs="宋体"/>
          <w:sz w:val="21"/>
          <w:szCs w:val="21"/>
        </w:rPr>
      </w:pPr>
      <w:r>
        <w:rPr>
          <w:rFonts w:ascii="宋体" w:hAnsi="宋体" w:eastAsia="宋体" w:cs="宋体"/>
          <w:spacing w:val="-5"/>
          <w:sz w:val="21"/>
          <w:szCs w:val="21"/>
        </w:rPr>
        <w:t>按偏心受压公式计算地基基底压力，验算地基的而稳定性；</w:t>
      </w:r>
      <w:r>
        <w:rPr>
          <w:rFonts w:ascii="宋体" w:hAnsi="宋体" w:eastAsia="宋体" w:cs="宋体"/>
          <w:spacing w:val="90"/>
          <w:sz w:val="21"/>
          <w:szCs w:val="21"/>
        </w:rPr>
        <w:t xml:space="preserve"> </w:t>
      </w:r>
      <w:r>
        <w:rPr>
          <w:rFonts w:ascii="宋体" w:hAnsi="宋体" w:eastAsia="宋体" w:cs="宋体"/>
          <w:spacing w:val="-5"/>
          <w:sz w:val="21"/>
          <w:szCs w:val="21"/>
        </w:rPr>
        <w:t>同时基底压力不均</w:t>
      </w:r>
      <w:r>
        <w:rPr>
          <w:rFonts w:ascii="宋体" w:hAnsi="宋体" w:eastAsia="宋体" w:cs="宋体"/>
          <w:sz w:val="21"/>
          <w:szCs w:val="21"/>
        </w:rPr>
        <w:t xml:space="preserve"> </w:t>
      </w:r>
      <w:r>
        <w:rPr>
          <w:rFonts w:ascii="宋体" w:hAnsi="宋体" w:eastAsia="宋体" w:cs="宋体"/>
          <w:spacing w:val="-2"/>
          <w:sz w:val="21"/>
          <w:szCs w:val="21"/>
        </w:rPr>
        <w:t>匀系数应满足要求。</w:t>
      </w:r>
    </w:p>
    <w:p>
      <w:pPr>
        <w:spacing w:line="202" w:lineRule="auto"/>
        <w:ind w:firstLine="421"/>
        <w:rPr>
          <w:rFonts w:ascii="宋体" w:hAnsi="宋体" w:eastAsia="宋体" w:cs="宋体"/>
          <w:sz w:val="21"/>
          <w:szCs w:val="21"/>
        </w:rPr>
      </w:pPr>
      <w:r>
        <w:rPr>
          <w:rFonts w:ascii="宋体" w:hAnsi="宋体" w:eastAsia="宋体" w:cs="宋体"/>
          <w:spacing w:val="-1"/>
          <w:sz w:val="21"/>
          <w:szCs w:val="21"/>
        </w:rPr>
        <w:t>⑶地基沉降及不均匀沉降</w:t>
      </w:r>
    </w:p>
    <w:p>
      <w:pPr>
        <w:spacing w:before="238" w:line="468" w:lineRule="exact"/>
        <w:ind w:firstLine="424"/>
        <w:rPr>
          <w:rFonts w:ascii="宋体" w:hAnsi="宋体" w:eastAsia="宋体" w:cs="宋体"/>
          <w:sz w:val="21"/>
          <w:szCs w:val="21"/>
        </w:rPr>
      </w:pPr>
      <w:r>
        <w:rPr>
          <w:rFonts w:ascii="宋体" w:hAnsi="宋体" w:eastAsia="宋体" w:cs="宋体"/>
          <w:spacing w:val="-1"/>
          <w:position w:val="19"/>
          <w:sz w:val="21"/>
          <w:szCs w:val="21"/>
        </w:rPr>
        <w:t>分别验算在各种荷载组合情况下的地基沉降及其不均匀沉降，应满足要求。</w:t>
      </w:r>
    </w:p>
    <w:p>
      <w:pPr>
        <w:spacing w:before="1" w:line="204" w:lineRule="auto"/>
        <w:ind w:firstLine="421"/>
        <w:rPr>
          <w:rFonts w:ascii="宋体" w:hAnsi="宋体" w:eastAsia="宋体" w:cs="宋体"/>
          <w:sz w:val="21"/>
          <w:szCs w:val="21"/>
        </w:rPr>
      </w:pPr>
      <w:r>
        <w:rPr>
          <w:rFonts w:ascii="宋体" w:hAnsi="宋体" w:eastAsia="宋体" w:cs="宋体"/>
          <w:spacing w:val="-2"/>
          <w:sz w:val="21"/>
          <w:szCs w:val="21"/>
        </w:rPr>
        <w:t>⑷荷载计算有关说明</w:t>
      </w:r>
    </w:p>
    <w:p>
      <w:pPr>
        <w:spacing w:before="236" w:line="411" w:lineRule="auto"/>
        <w:ind w:left="5" w:firstLine="418"/>
        <w:rPr>
          <w:rFonts w:ascii="宋体" w:hAnsi="宋体" w:eastAsia="宋体" w:cs="宋体"/>
          <w:sz w:val="21"/>
          <w:szCs w:val="21"/>
        </w:rPr>
      </w:pPr>
      <w:r>
        <w:rPr>
          <w:rFonts w:ascii="宋体" w:hAnsi="宋体" w:eastAsia="宋体" w:cs="宋体"/>
          <w:spacing w:val="-14"/>
          <w:sz w:val="21"/>
          <w:szCs w:val="21"/>
        </w:rPr>
        <w:t>工作桥自重</w:t>
      </w:r>
      <w:r>
        <w:rPr>
          <w:rFonts w:ascii="宋体" w:hAnsi="宋体" w:eastAsia="宋体" w:cs="宋体"/>
          <w:spacing w:val="6"/>
          <w:sz w:val="21"/>
          <w:szCs w:val="21"/>
        </w:rPr>
        <w:t xml:space="preserve"> </w:t>
      </w:r>
      <w:r>
        <w:rPr>
          <w:rFonts w:ascii="宋体" w:hAnsi="宋体" w:eastAsia="宋体" w:cs="宋体"/>
          <w:spacing w:val="-14"/>
          <w:sz w:val="21"/>
          <w:szCs w:val="21"/>
        </w:rPr>
        <w:t>﹙</w:t>
      </w:r>
      <w:r>
        <w:rPr>
          <w:rFonts w:ascii="宋体" w:hAnsi="宋体" w:eastAsia="宋体" w:cs="宋体"/>
          <w:spacing w:val="-19"/>
          <w:sz w:val="21"/>
          <w:szCs w:val="21"/>
        </w:rPr>
        <w:t xml:space="preserve"> </w:t>
      </w:r>
      <w:r>
        <w:rPr>
          <w:rFonts w:ascii="宋体" w:hAnsi="宋体" w:eastAsia="宋体" w:cs="宋体"/>
          <w:spacing w:val="-14"/>
          <w:sz w:val="21"/>
          <w:szCs w:val="21"/>
        </w:rPr>
        <w:t>包括活荷载</w:t>
      </w:r>
      <w:r>
        <w:rPr>
          <w:rFonts w:ascii="宋体" w:hAnsi="宋体" w:eastAsia="宋体" w:cs="宋体"/>
          <w:spacing w:val="-22"/>
          <w:sz w:val="21"/>
          <w:szCs w:val="21"/>
        </w:rPr>
        <w:t xml:space="preserve"> </w:t>
      </w:r>
      <w:r>
        <w:rPr>
          <w:rFonts w:ascii="宋体" w:hAnsi="宋体" w:eastAsia="宋体" w:cs="宋体"/>
          <w:spacing w:val="-14"/>
          <w:sz w:val="21"/>
          <w:szCs w:val="21"/>
        </w:rPr>
        <w:t>﹚</w:t>
      </w:r>
      <w:r>
        <w:rPr>
          <w:rFonts w:ascii="宋体" w:hAnsi="宋体" w:eastAsia="宋体" w:cs="宋体"/>
          <w:spacing w:val="-15"/>
          <w:sz w:val="21"/>
          <w:szCs w:val="21"/>
        </w:rPr>
        <w:t xml:space="preserve"> </w:t>
      </w:r>
      <w:r>
        <w:rPr>
          <w:rFonts w:ascii="宋体" w:hAnsi="宋体" w:eastAsia="宋体" w:cs="宋体"/>
          <w:spacing w:val="-14"/>
          <w:sz w:val="21"/>
          <w:szCs w:val="21"/>
        </w:rPr>
        <w:t>可按</w:t>
      </w:r>
      <w:r>
        <w:rPr>
          <w:rFonts w:ascii="宋体" w:hAnsi="宋体" w:eastAsia="宋体" w:cs="宋体"/>
          <w:spacing w:val="-54"/>
          <w:sz w:val="21"/>
          <w:szCs w:val="21"/>
        </w:rPr>
        <w:t xml:space="preserve"> </w:t>
      </w:r>
      <w:r>
        <w:rPr>
          <w:rFonts w:ascii="宋体" w:hAnsi="宋体" w:eastAsia="宋体" w:cs="宋体"/>
          <w:spacing w:val="-14"/>
          <w:sz w:val="21"/>
          <w:szCs w:val="21"/>
        </w:rPr>
        <w:t>50KN/m</w:t>
      </w:r>
      <w:r>
        <w:rPr>
          <w:rFonts w:ascii="宋体" w:hAnsi="宋体" w:eastAsia="宋体" w:cs="宋体"/>
          <w:spacing w:val="-62"/>
          <w:sz w:val="21"/>
          <w:szCs w:val="21"/>
        </w:rPr>
        <w:t xml:space="preserve"> </w:t>
      </w:r>
      <w:r>
        <w:rPr>
          <w:rFonts w:ascii="宋体" w:hAnsi="宋体" w:eastAsia="宋体" w:cs="宋体"/>
          <w:spacing w:val="-14"/>
          <w:sz w:val="21"/>
          <w:szCs w:val="21"/>
        </w:rPr>
        <w:t>计算；检修桥自重按工作桥的</w:t>
      </w:r>
      <w:r>
        <w:rPr>
          <w:rFonts w:ascii="宋体" w:hAnsi="宋体" w:eastAsia="宋体" w:cs="宋体"/>
          <w:spacing w:val="-46"/>
          <w:sz w:val="21"/>
          <w:szCs w:val="21"/>
        </w:rPr>
        <w:t xml:space="preserve"> </w:t>
      </w:r>
      <w:r>
        <w:rPr>
          <w:rFonts w:ascii="宋体" w:hAnsi="宋体" w:eastAsia="宋体" w:cs="宋体"/>
          <w:spacing w:val="-14"/>
          <w:sz w:val="21"/>
          <w:szCs w:val="21"/>
        </w:rPr>
        <w:t>1/8考虑；</w:t>
      </w:r>
      <w:r>
        <w:rPr>
          <w:rFonts w:ascii="宋体" w:hAnsi="宋体" w:eastAsia="宋体" w:cs="宋体"/>
          <w:sz w:val="21"/>
          <w:szCs w:val="21"/>
        </w:rPr>
        <w:t xml:space="preserve"> </w:t>
      </w:r>
      <w:r>
        <w:rPr>
          <w:rFonts w:ascii="宋体" w:hAnsi="宋体" w:eastAsia="宋体" w:cs="宋体"/>
          <w:spacing w:val="-3"/>
          <w:sz w:val="21"/>
          <w:szCs w:val="21"/>
        </w:rPr>
        <w:t>启闭设备采用绳鼓式启闭机，</w:t>
      </w:r>
      <w:r>
        <w:rPr>
          <w:rFonts w:ascii="宋体" w:hAnsi="宋体" w:eastAsia="宋体" w:cs="宋体"/>
          <w:spacing w:val="-34"/>
          <w:sz w:val="21"/>
          <w:szCs w:val="21"/>
        </w:rPr>
        <w:t xml:space="preserve"> </w:t>
      </w:r>
      <w:r>
        <w:rPr>
          <w:rFonts w:ascii="宋体" w:hAnsi="宋体" w:eastAsia="宋体" w:cs="宋体"/>
          <w:spacing w:val="-3"/>
          <w:sz w:val="21"/>
          <w:szCs w:val="21"/>
        </w:rPr>
        <w:t>自重可按</w:t>
      </w:r>
      <w:r>
        <w:rPr>
          <w:rFonts w:ascii="宋体" w:hAnsi="宋体" w:eastAsia="宋体" w:cs="宋体"/>
          <w:spacing w:val="-45"/>
          <w:sz w:val="21"/>
          <w:szCs w:val="21"/>
        </w:rPr>
        <w:t xml:space="preserve"> </w:t>
      </w:r>
      <w:r>
        <w:rPr>
          <w:rFonts w:ascii="宋体" w:hAnsi="宋体" w:eastAsia="宋体" w:cs="宋体"/>
          <w:spacing w:val="-3"/>
          <w:sz w:val="21"/>
          <w:szCs w:val="21"/>
        </w:rPr>
        <w:t>40KN/m</w:t>
      </w:r>
      <w:r>
        <w:rPr>
          <w:rFonts w:ascii="宋体" w:hAnsi="宋体" w:eastAsia="宋体" w:cs="宋体"/>
          <w:spacing w:val="-42"/>
          <w:sz w:val="21"/>
          <w:szCs w:val="21"/>
        </w:rPr>
        <w:t xml:space="preserve"> </w:t>
      </w:r>
      <w:r>
        <w:rPr>
          <w:rFonts w:ascii="宋体" w:hAnsi="宋体" w:eastAsia="宋体" w:cs="宋体"/>
          <w:spacing w:val="-3"/>
          <w:sz w:val="21"/>
          <w:szCs w:val="21"/>
        </w:rPr>
        <w:t>计算。机房可按外墙高</w:t>
      </w:r>
      <w:r>
        <w:rPr>
          <w:rFonts w:ascii="宋体" w:hAnsi="宋体" w:eastAsia="宋体" w:cs="宋体"/>
          <w:spacing w:val="-40"/>
          <w:sz w:val="21"/>
          <w:szCs w:val="21"/>
        </w:rPr>
        <w:t xml:space="preserve"> </w:t>
      </w:r>
      <w:r>
        <w:rPr>
          <w:rFonts w:ascii="宋体" w:hAnsi="宋体" w:eastAsia="宋体" w:cs="宋体"/>
          <w:spacing w:val="-3"/>
          <w:sz w:val="21"/>
          <w:szCs w:val="21"/>
        </w:rPr>
        <w:t>5m，净高</w:t>
      </w:r>
      <w:r>
        <w:rPr>
          <w:rFonts w:ascii="宋体" w:hAnsi="宋体" w:eastAsia="宋体" w:cs="宋体"/>
          <w:spacing w:val="-46"/>
          <w:sz w:val="21"/>
          <w:szCs w:val="21"/>
        </w:rPr>
        <w:t xml:space="preserve"> </w:t>
      </w:r>
      <w:r>
        <w:rPr>
          <w:rFonts w:ascii="宋体" w:hAnsi="宋体" w:eastAsia="宋体" w:cs="宋体"/>
          <w:spacing w:val="-3"/>
          <w:sz w:val="21"/>
          <w:szCs w:val="21"/>
        </w:rPr>
        <w:t>4m</w:t>
      </w:r>
    </w:p>
    <w:p>
      <w:pPr>
        <w:sectPr>
          <w:footerReference r:id="rId6" w:type="default"/>
          <w:pgSz w:w="10433" w:h="14742"/>
          <w:pgMar w:top="1222" w:right="1361" w:bottom="400" w:left="1424" w:header="0" w:footer="0" w:gutter="0"/>
          <w:cols w:space="720" w:num="1"/>
        </w:sectPr>
      </w:pPr>
    </w:p>
    <w:p>
      <w:pPr>
        <w:spacing w:before="41" w:line="184" w:lineRule="auto"/>
        <w:ind w:firstLine="35"/>
        <w:rPr>
          <w:rFonts w:ascii="宋体" w:hAnsi="宋体" w:eastAsia="宋体" w:cs="宋体"/>
          <w:sz w:val="21"/>
          <w:szCs w:val="21"/>
        </w:rPr>
      </w:pPr>
      <w:r>
        <mc:AlternateContent>
          <mc:Choice Requires="wps">
            <w:drawing>
              <wp:anchor distT="0" distB="0" distL="114300" distR="114300" simplePos="0" relativeHeight="251659264" behindDoc="0" locked="0" layoutInCell="0" allowOverlap="1">
                <wp:simplePos x="0" y="0"/>
                <wp:positionH relativeFrom="page">
                  <wp:posOffset>1843405</wp:posOffset>
                </wp:positionH>
                <wp:positionV relativeFrom="page">
                  <wp:posOffset>2830830</wp:posOffset>
                </wp:positionV>
                <wp:extent cx="589915" cy="16700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89915" cy="167005"/>
                        </a:xfrm>
                        <a:prstGeom prst="rect">
                          <a:avLst/>
                        </a:prstGeom>
                        <a:noFill/>
                        <a:ln>
                          <a:noFill/>
                        </a:ln>
                      </wps:spPr>
                      <wps:txbx>
                        <w:txbxContent>
                          <w:p>
                            <w:pPr>
                              <w:spacing w:before="20" w:line="185" w:lineRule="auto"/>
                              <w:ind w:firstLine="20"/>
                              <w:rPr>
                                <w:sz w:val="24"/>
                                <w:szCs w:val="24"/>
                              </w:rPr>
                            </w:pPr>
                            <w:r>
                              <w:rPr>
                                <w:rFonts w:ascii="Times New Roman" w:hAnsi="Times New Roman" w:eastAsia="Times New Roman" w:cs="Times New Roman"/>
                                <w:i/>
                                <w:iCs/>
                                <w:spacing w:val="8"/>
                                <w:sz w:val="24"/>
                                <w:szCs w:val="24"/>
                              </w:rPr>
                              <w:t>L</w:t>
                            </w:r>
                            <w:r>
                              <w:rPr>
                                <w:rFonts w:ascii="Times New Roman" w:hAnsi="Times New Roman" w:eastAsia="Times New Roman" w:cs="Times New Roman"/>
                                <w:spacing w:val="49"/>
                                <w:w w:val="101"/>
                                <w:sz w:val="24"/>
                                <w:szCs w:val="24"/>
                              </w:rPr>
                              <w:t xml:space="preserve"> </w:t>
                            </w:r>
                            <w:r>
                              <w:rPr>
                                <w:rFonts w:ascii="宋体" w:hAnsi="宋体" w:eastAsia="宋体" w:cs="宋体"/>
                                <w:spacing w:val="8"/>
                                <w:sz w:val="21"/>
                                <w:szCs w:val="21"/>
                              </w:rPr>
                              <w:t>、</w:t>
                            </w:r>
                            <w:r>
                              <w:rPr>
                                <w:rFonts w:ascii="Times New Roman" w:hAnsi="Times New Roman" w:eastAsia="Times New Roman" w:cs="Times New Roman"/>
                                <w:i/>
                                <w:iCs/>
                                <w:spacing w:val="8"/>
                                <w:sz w:val="24"/>
                                <w:szCs w:val="24"/>
                              </w:rPr>
                              <w:t>L</w:t>
                            </w:r>
                            <w:r>
                              <w:rPr>
                                <w:rFonts w:ascii="Times New Roman" w:hAnsi="Times New Roman" w:eastAsia="Times New Roman" w:cs="Times New Roman"/>
                                <w:spacing w:val="17"/>
                                <w:w w:val="101"/>
                                <w:sz w:val="24"/>
                                <w:szCs w:val="24"/>
                              </w:rPr>
                              <w:t xml:space="preserve">  </w:t>
                            </w:r>
                            <w:r>
                              <w:rPr>
                                <w:sz w:val="24"/>
                                <w:szCs w:val="24"/>
                              </w:rPr>
                              <w:drawing>
                                <wp:inline distT="0" distB="0" distL="0" distR="0">
                                  <wp:extent cx="77470" cy="425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77555" cy="43086"/>
                                          </a:xfrm>
                                          <a:prstGeom prst="rect">
                                            <a:avLst/>
                                          </a:prstGeom>
                                        </pic:spPr>
                                      </pic:pic>
                                    </a:graphicData>
                                  </a:graphic>
                                </wp:inline>
                              </w:drawing>
                            </w:r>
                          </w:p>
                        </w:txbxContent>
                      </wps:txbx>
                      <wps:bodyPr lIns="0" tIns="0" rIns="0" bIns="0" upright="1"/>
                    </wps:wsp>
                  </a:graphicData>
                </a:graphic>
              </wp:anchor>
            </w:drawing>
          </mc:Choice>
          <mc:Fallback>
            <w:pict>
              <v:shape id="_x0000_s1026" o:spid="_x0000_s1026" o:spt="202" type="#_x0000_t202" style="position:absolute;left:0pt;margin-left:145.15pt;margin-top:222.9pt;height:13.15pt;width:46.45pt;mso-position-horizontal-relative:page;mso-position-vertical-relative:page;z-index:251659264;mso-width-relative:page;mso-height-relative:page;" filled="f" stroked="f" coordsize="21600,21600" o:allowincell="f" o:gfxdata="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Y/8XaAAAACwEAAA8AAAAAAAAAAQAgAAAAIgAAAGRycy9kb3ducmV2LnhtbFBL&#10;AQIUABQAAAAIAIdO4kC77YFLuwEAAHMDAAAOAAAAAAAAAAEAIAAAACkBAABkcnMvZTJvRG9jLnht&#10;bFBLBQYAAAAABgAGAFkBAABWBQAAAAA=&#10;">
                <v:path/>
                <v:fill on="f" focussize="0,0"/>
                <v:stroke on="f"/>
                <v:imagedata o:title=""/>
                <o:lock v:ext="edit" aspectratio="f"/>
                <v:textbox inset="0mm,0mm,0mm,0mm">
                  <w:txbxContent>
                    <w:p>
                      <w:pPr>
                        <w:spacing w:before="20" w:line="185" w:lineRule="auto"/>
                        <w:ind w:firstLine="20"/>
                        <w:rPr>
                          <w:sz w:val="24"/>
                          <w:szCs w:val="24"/>
                        </w:rPr>
                      </w:pPr>
                      <w:r>
                        <w:rPr>
                          <w:rFonts w:ascii="Times New Roman" w:hAnsi="Times New Roman" w:eastAsia="Times New Roman" w:cs="Times New Roman"/>
                          <w:i/>
                          <w:iCs/>
                          <w:spacing w:val="8"/>
                          <w:sz w:val="24"/>
                          <w:szCs w:val="24"/>
                        </w:rPr>
                        <w:t>L</w:t>
                      </w:r>
                      <w:r>
                        <w:rPr>
                          <w:rFonts w:ascii="Times New Roman" w:hAnsi="Times New Roman" w:eastAsia="Times New Roman" w:cs="Times New Roman"/>
                          <w:spacing w:val="49"/>
                          <w:w w:val="101"/>
                          <w:sz w:val="24"/>
                          <w:szCs w:val="24"/>
                        </w:rPr>
                        <w:t xml:space="preserve"> </w:t>
                      </w:r>
                      <w:r>
                        <w:rPr>
                          <w:rFonts w:ascii="宋体" w:hAnsi="宋体" w:eastAsia="宋体" w:cs="宋体"/>
                          <w:spacing w:val="8"/>
                          <w:sz w:val="21"/>
                          <w:szCs w:val="21"/>
                        </w:rPr>
                        <w:t>、</w:t>
                      </w:r>
                      <w:r>
                        <w:rPr>
                          <w:rFonts w:ascii="Times New Roman" w:hAnsi="Times New Roman" w:eastAsia="Times New Roman" w:cs="Times New Roman"/>
                          <w:i/>
                          <w:iCs/>
                          <w:spacing w:val="8"/>
                          <w:sz w:val="24"/>
                          <w:szCs w:val="24"/>
                        </w:rPr>
                        <w:t>L</w:t>
                      </w:r>
                      <w:r>
                        <w:rPr>
                          <w:rFonts w:ascii="Times New Roman" w:hAnsi="Times New Roman" w:eastAsia="Times New Roman" w:cs="Times New Roman"/>
                          <w:spacing w:val="17"/>
                          <w:w w:val="101"/>
                          <w:sz w:val="24"/>
                          <w:szCs w:val="24"/>
                        </w:rPr>
                        <w:t xml:space="preserve">  </w:t>
                      </w:r>
                      <w:r>
                        <w:rPr>
                          <w:sz w:val="24"/>
                          <w:szCs w:val="24"/>
                        </w:rPr>
                        <w:drawing>
                          <wp:inline distT="0" distB="0" distL="0" distR="0">
                            <wp:extent cx="77470" cy="425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77555" cy="43086"/>
                                    </a:xfrm>
                                    <a:prstGeom prst="rect">
                                      <a:avLst/>
                                    </a:prstGeom>
                                  </pic:spPr>
                                </pic:pic>
                              </a:graphicData>
                            </a:graphic>
                          </wp:inline>
                        </w:drawing>
                      </w:r>
                    </w:p>
                  </w:txbxContent>
                </v:textbox>
              </v:shape>
            </w:pict>
          </mc:Fallback>
        </mc:AlternateContent>
      </w:r>
      <w:r>
        <w:rPr>
          <w:rFonts w:ascii="宋体" w:hAnsi="宋体" w:eastAsia="宋体" w:cs="宋体"/>
          <w:spacing w:val="-6"/>
          <w:sz w:val="21"/>
          <w:szCs w:val="21"/>
        </w:rPr>
        <w:t>自重</w:t>
      </w:r>
      <w:r>
        <w:rPr>
          <w:rFonts w:ascii="宋体" w:hAnsi="宋体" w:eastAsia="宋体" w:cs="宋体"/>
          <w:spacing w:val="-40"/>
          <w:sz w:val="21"/>
          <w:szCs w:val="21"/>
        </w:rPr>
        <w:t xml:space="preserve"> </w:t>
      </w:r>
      <w:r>
        <w:rPr>
          <w:rFonts w:ascii="宋体" w:hAnsi="宋体" w:eastAsia="宋体" w:cs="宋体"/>
          <w:spacing w:val="-6"/>
          <w:sz w:val="21"/>
          <w:szCs w:val="21"/>
        </w:rPr>
        <w:t>30KN/m</w:t>
      </w:r>
      <w:r>
        <w:rPr>
          <w:rFonts w:ascii="宋体" w:hAnsi="宋体" w:eastAsia="宋体" w:cs="宋体"/>
          <w:spacing w:val="-43"/>
          <w:sz w:val="21"/>
          <w:szCs w:val="21"/>
        </w:rPr>
        <w:t xml:space="preserve"> </w:t>
      </w:r>
      <w:r>
        <w:rPr>
          <w:rFonts w:ascii="宋体" w:hAnsi="宋体" w:eastAsia="宋体" w:cs="宋体"/>
          <w:spacing w:val="-6"/>
          <w:sz w:val="21"/>
          <w:szCs w:val="21"/>
        </w:rPr>
        <w:t>考虑。</w:t>
      </w:r>
    </w:p>
    <w:p>
      <w:pPr>
        <w:spacing w:before="258" w:line="184" w:lineRule="auto"/>
        <w:ind w:firstLine="423"/>
        <w:rPr>
          <w:rFonts w:ascii="宋体" w:hAnsi="宋体" w:eastAsia="宋体" w:cs="宋体"/>
          <w:sz w:val="21"/>
          <w:szCs w:val="21"/>
        </w:rPr>
      </w:pPr>
      <w:r>
        <w:rPr>
          <w:rFonts w:ascii="宋体" w:hAnsi="宋体" w:eastAsia="宋体" w:cs="宋体"/>
          <w:spacing w:val="-1"/>
          <w:sz w:val="21"/>
          <w:szCs w:val="21"/>
        </w:rPr>
        <w:t>工作闸门自重可按下面的方法进行：</w:t>
      </w:r>
    </w:p>
    <w:p>
      <w:pPr>
        <w:spacing w:before="253" w:line="10" w:lineRule="exact"/>
        <w:ind w:firstLine="4271"/>
      </w:pPr>
      <w:r>
        <w:drawing>
          <wp:inline distT="0" distB="0" distL="0" distR="0">
            <wp:extent cx="462280" cy="5715"/>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0"/>
                    <a:stretch>
                      <a:fillRect/>
                    </a:stretch>
                  </pic:blipFill>
                  <pic:spPr>
                    <a:xfrm>
                      <a:off x="0" y="0"/>
                      <a:ext cx="462305" cy="6336"/>
                    </a:xfrm>
                    <a:prstGeom prst="rect">
                      <a:avLst/>
                    </a:prstGeom>
                  </pic:spPr>
                </pic:pic>
              </a:graphicData>
            </a:graphic>
          </wp:inline>
        </w:drawing>
      </w:r>
    </w:p>
    <w:p>
      <w:pPr>
        <w:spacing w:before="219" w:line="180" w:lineRule="auto"/>
        <w:ind w:firstLine="3006"/>
        <w:rPr>
          <w:rFonts w:ascii="Times New Roman" w:hAnsi="Times New Roman" w:eastAsia="Times New Roman" w:cs="Times New Roman"/>
          <w:sz w:val="14"/>
          <w:szCs w:val="14"/>
        </w:rPr>
      </w:pPr>
      <w:r>
        <mc:AlternateContent>
          <mc:Choice Requires="wps">
            <w:drawing>
              <wp:anchor distT="0" distB="0" distL="114300" distR="114300" simplePos="0" relativeHeight="251662336" behindDoc="0" locked="0" layoutInCell="1" allowOverlap="1">
                <wp:simplePos x="0" y="0"/>
                <wp:positionH relativeFrom="column">
                  <wp:posOffset>2419985</wp:posOffset>
                </wp:positionH>
                <wp:positionV relativeFrom="paragraph">
                  <wp:posOffset>20320</wp:posOffset>
                </wp:positionV>
                <wp:extent cx="605155" cy="1651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605155" cy="165100"/>
                        </a:xfrm>
                        <a:prstGeom prst="rect">
                          <a:avLst/>
                        </a:prstGeom>
                        <a:noFill/>
                        <a:ln>
                          <a:noFill/>
                        </a:ln>
                      </wps:spPr>
                      <wps:txbx>
                        <w:txbxContent>
                          <w:p>
                            <w:pPr>
                              <w:spacing w:before="19" w:line="185" w:lineRule="auto"/>
                              <w:ind w:firstLine="20"/>
                              <w:rPr>
                                <w:rFonts w:ascii="Times New Roman" w:hAnsi="Times New Roman" w:eastAsia="Times New Roman" w:cs="Times New Roman"/>
                                <w:sz w:val="24"/>
                                <w:szCs w:val="24"/>
                              </w:rPr>
                            </w:pPr>
                            <w:r>
                              <w:rPr>
                                <w:rFonts w:ascii="Times New Roman" w:hAnsi="Times New Roman" w:eastAsia="Times New Roman" w:cs="Times New Roman"/>
                                <w:i/>
                                <w:iCs/>
                                <w:spacing w:val="8"/>
                                <w:w w:val="102"/>
                                <w:position w:val="-1"/>
                                <w:sz w:val="24"/>
                                <w:szCs w:val="24"/>
                              </w:rPr>
                              <w:t>F</w:t>
                            </w:r>
                            <w:r>
                              <w:rPr>
                                <w:rFonts w:ascii="Times New Roman" w:hAnsi="Times New Roman" w:eastAsia="Times New Roman" w:cs="Times New Roman"/>
                                <w:spacing w:val="3"/>
                                <w:position w:val="-1"/>
                                <w:sz w:val="24"/>
                                <w:szCs w:val="24"/>
                              </w:rPr>
                              <w:t xml:space="preserve">     </w:t>
                            </w:r>
                            <w:r>
                              <w:rPr>
                                <w:rFonts w:ascii="Times New Roman" w:hAnsi="Times New Roman" w:eastAsia="Times New Roman" w:cs="Times New Roman"/>
                                <w:i/>
                                <w:iCs/>
                                <w:spacing w:val="8"/>
                                <w:w w:val="102"/>
                                <w:position w:val="-1"/>
                                <w:sz w:val="24"/>
                                <w:szCs w:val="24"/>
                              </w:rPr>
                              <w:t>L</w:t>
                            </w:r>
                            <w:r>
                              <w:rPr>
                                <w:rFonts w:ascii="Times New Roman" w:hAnsi="Times New Roman" w:eastAsia="Times New Roman" w:cs="Times New Roman"/>
                                <w:spacing w:val="8"/>
                                <w:w w:val="102"/>
                                <w:position w:val="9"/>
                                <w:sz w:val="14"/>
                                <w:szCs w:val="14"/>
                              </w:rPr>
                              <w:t>2</w:t>
                            </w:r>
                            <w:r>
                              <w:rPr>
                                <w:rFonts w:ascii="Times New Roman" w:hAnsi="Times New Roman" w:eastAsia="Times New Roman" w:cs="Times New Roman"/>
                                <w:spacing w:val="-3"/>
                                <w:position w:val="9"/>
                                <w:sz w:val="14"/>
                                <w:szCs w:val="14"/>
                              </w:rPr>
                              <w:t xml:space="preserve"> </w:t>
                            </w:r>
                            <w:r>
                              <w:rPr>
                                <w:rFonts w:ascii="Times New Roman" w:hAnsi="Times New Roman" w:eastAsia="Times New Roman" w:cs="Times New Roman"/>
                                <w:i/>
                                <w:iCs/>
                                <w:spacing w:val="8"/>
                                <w:w w:val="102"/>
                                <w:position w:val="-1"/>
                                <w:sz w:val="24"/>
                                <w:szCs w:val="24"/>
                              </w:rPr>
                              <w:t>H</w:t>
                            </w:r>
                          </w:p>
                        </w:txbxContent>
                      </wps:txbx>
                      <wps:bodyPr lIns="0" tIns="0" rIns="0" bIns="0" upright="1"/>
                    </wps:wsp>
                  </a:graphicData>
                </a:graphic>
              </wp:anchor>
            </w:drawing>
          </mc:Choice>
          <mc:Fallback>
            <w:pict>
              <v:shape id="_x0000_s1026" o:spid="_x0000_s1026" o:spt="202" type="#_x0000_t202" style="position:absolute;left:0pt;margin-left:190.55pt;margin-top:1.6pt;height:13pt;width:47.65pt;z-index:251662336;mso-width-relative:page;mso-height-relative:page;" filled="f" stroked="f" coordsize="21600,21600" o:gfxdata="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1J0AfYAAAACAEAAA8AAAAAAAAAAQAgAAAAIgAAAGRycy9kb3ducmV2LnhtbFBLAQIU&#10;ABQAAAAIAIdO4kD+B5q+ugEAAHMDAAAOAAAAAAAAAAEAIAAAACcBAABkcnMvZTJvRG9jLnhtbFBL&#10;BQYAAAAABgAGAFkBAABTBQAAAAA=&#10;">
                <v:path/>
                <v:fill on="f" focussize="0,0"/>
                <v:stroke on="f"/>
                <v:imagedata o:title=""/>
                <o:lock v:ext="edit" aspectratio="f"/>
                <v:textbox inset="0mm,0mm,0mm,0mm">
                  <w:txbxContent>
                    <w:p>
                      <w:pPr>
                        <w:spacing w:before="19" w:line="185" w:lineRule="auto"/>
                        <w:ind w:firstLine="20"/>
                        <w:rPr>
                          <w:rFonts w:ascii="Times New Roman" w:hAnsi="Times New Roman" w:eastAsia="Times New Roman" w:cs="Times New Roman"/>
                          <w:sz w:val="24"/>
                          <w:szCs w:val="24"/>
                        </w:rPr>
                      </w:pPr>
                      <w:r>
                        <w:rPr>
                          <w:rFonts w:ascii="Times New Roman" w:hAnsi="Times New Roman" w:eastAsia="Times New Roman" w:cs="Times New Roman"/>
                          <w:i/>
                          <w:iCs/>
                          <w:spacing w:val="8"/>
                          <w:w w:val="102"/>
                          <w:position w:val="-1"/>
                          <w:sz w:val="24"/>
                          <w:szCs w:val="24"/>
                        </w:rPr>
                        <w:t>F</w:t>
                      </w:r>
                      <w:r>
                        <w:rPr>
                          <w:rFonts w:ascii="Times New Roman" w:hAnsi="Times New Roman" w:eastAsia="Times New Roman" w:cs="Times New Roman"/>
                          <w:spacing w:val="3"/>
                          <w:position w:val="-1"/>
                          <w:sz w:val="24"/>
                          <w:szCs w:val="24"/>
                        </w:rPr>
                        <w:t xml:space="preserve">     </w:t>
                      </w:r>
                      <w:r>
                        <w:rPr>
                          <w:rFonts w:ascii="Times New Roman" w:hAnsi="Times New Roman" w:eastAsia="Times New Roman" w:cs="Times New Roman"/>
                          <w:i/>
                          <w:iCs/>
                          <w:spacing w:val="8"/>
                          <w:w w:val="102"/>
                          <w:position w:val="-1"/>
                          <w:sz w:val="24"/>
                          <w:szCs w:val="24"/>
                        </w:rPr>
                        <w:t>L</w:t>
                      </w:r>
                      <w:r>
                        <w:rPr>
                          <w:rFonts w:ascii="Times New Roman" w:hAnsi="Times New Roman" w:eastAsia="Times New Roman" w:cs="Times New Roman"/>
                          <w:spacing w:val="8"/>
                          <w:w w:val="102"/>
                          <w:position w:val="9"/>
                          <w:sz w:val="14"/>
                          <w:szCs w:val="14"/>
                        </w:rPr>
                        <w:t>2</w:t>
                      </w:r>
                      <w:r>
                        <w:rPr>
                          <w:rFonts w:ascii="Times New Roman" w:hAnsi="Times New Roman" w:eastAsia="Times New Roman" w:cs="Times New Roman"/>
                          <w:spacing w:val="-3"/>
                          <w:position w:val="9"/>
                          <w:sz w:val="14"/>
                          <w:szCs w:val="14"/>
                        </w:rPr>
                        <w:t xml:space="preserve"> </w:t>
                      </w:r>
                      <w:r>
                        <w:rPr>
                          <w:rFonts w:ascii="Times New Roman" w:hAnsi="Times New Roman" w:eastAsia="Times New Roman" w:cs="Times New Roman"/>
                          <w:i/>
                          <w:iCs/>
                          <w:spacing w:val="8"/>
                          <w:w w:val="102"/>
                          <w:position w:val="-1"/>
                          <w:sz w:val="24"/>
                          <w:szCs w:val="24"/>
                        </w:rPr>
                        <w:t>H</w:t>
                      </w:r>
                    </w:p>
                  </w:txbxContent>
                </v:textbox>
              </v:shape>
            </w:pict>
          </mc:Fallback>
        </mc:AlternateContent>
      </w:r>
      <w:r>
        <w:rPr>
          <w:rFonts w:ascii="Times New Roman" w:hAnsi="Times New Roman" w:eastAsia="Times New Roman" w:cs="Times New Roman"/>
          <w:i/>
          <w:iCs/>
          <w:spacing w:val="-7"/>
          <w:w w:val="99"/>
          <w:position w:val="-3"/>
          <w:sz w:val="24"/>
          <w:szCs w:val="24"/>
        </w:rPr>
        <w:t>G</w:t>
      </w:r>
      <w:r>
        <w:rPr>
          <w:rFonts w:ascii="Times New Roman" w:hAnsi="Times New Roman" w:eastAsia="Times New Roman" w:cs="Times New Roman"/>
          <w:spacing w:val="29"/>
          <w:position w:val="-3"/>
          <w:sz w:val="24"/>
          <w:szCs w:val="24"/>
        </w:rPr>
        <w:t xml:space="preserve">  </w:t>
      </w:r>
      <w:r>
        <w:rPr>
          <w:position w:val="-3"/>
          <w:sz w:val="24"/>
          <w:szCs w:val="24"/>
        </w:rPr>
        <w:drawing>
          <wp:inline distT="0" distB="0" distL="0" distR="0">
            <wp:extent cx="77470" cy="56515"/>
            <wp:effectExtent l="0" t="0" r="17780" b="63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1"/>
                    <a:stretch>
                      <a:fillRect/>
                    </a:stretch>
                  </pic:blipFill>
                  <pic:spPr>
                    <a:xfrm>
                      <a:off x="0" y="0"/>
                      <a:ext cx="77555" cy="56843"/>
                    </a:xfrm>
                    <a:prstGeom prst="rect">
                      <a:avLst/>
                    </a:prstGeom>
                  </pic:spPr>
                </pic:pic>
              </a:graphicData>
            </a:graphic>
          </wp:inline>
        </w:drawing>
      </w:r>
      <w:r>
        <w:rPr>
          <w:rFonts w:ascii="Times New Roman" w:hAnsi="Times New Roman" w:eastAsia="Times New Roman" w:cs="Times New Roman"/>
          <w:spacing w:val="17"/>
          <w:position w:val="-3"/>
          <w:sz w:val="24"/>
          <w:szCs w:val="24"/>
        </w:rPr>
        <w:t xml:space="preserve"> </w:t>
      </w:r>
      <w:r>
        <w:rPr>
          <w:rFonts w:ascii="Times New Roman" w:hAnsi="Times New Roman" w:eastAsia="Times New Roman" w:cs="Times New Roman"/>
          <w:i/>
          <w:iCs/>
          <w:spacing w:val="-7"/>
          <w:w w:val="99"/>
          <w:position w:val="-3"/>
          <w:sz w:val="24"/>
          <w:szCs w:val="24"/>
        </w:rPr>
        <w:t>G</w:t>
      </w:r>
      <w:r>
        <w:rPr>
          <w:rFonts w:ascii="Times New Roman" w:hAnsi="Times New Roman" w:eastAsia="Times New Roman" w:cs="Times New Roman"/>
          <w:spacing w:val="11"/>
          <w:position w:val="-3"/>
          <w:sz w:val="24"/>
          <w:szCs w:val="24"/>
        </w:rPr>
        <w:t xml:space="preserve">    </w:t>
      </w:r>
      <w:r>
        <w:rPr>
          <w:rFonts w:ascii="Times New Roman" w:hAnsi="Times New Roman" w:eastAsia="Times New Roman" w:cs="Times New Roman"/>
          <w:spacing w:val="-7"/>
          <w:w w:val="99"/>
          <w:position w:val="6"/>
          <w:sz w:val="14"/>
          <w:szCs w:val="14"/>
        </w:rPr>
        <w:t>2</w:t>
      </w:r>
      <w:r>
        <w:rPr>
          <w:rFonts w:ascii="Times New Roman" w:hAnsi="Times New Roman" w:eastAsia="Times New Roman" w:cs="Times New Roman"/>
          <w:spacing w:val="2"/>
          <w:w w:val="101"/>
          <w:position w:val="6"/>
          <w:sz w:val="14"/>
          <w:szCs w:val="14"/>
          <w:u w:val="single" w:color="auto"/>
        </w:rPr>
        <w:t xml:space="preserve">           </w:t>
      </w:r>
      <w:r>
        <w:rPr>
          <w:rFonts w:ascii="Times New Roman" w:hAnsi="Times New Roman" w:eastAsia="Times New Roman" w:cs="Times New Roman"/>
          <w:spacing w:val="-7"/>
          <w:w w:val="99"/>
          <w:position w:val="6"/>
          <w:sz w:val="14"/>
          <w:szCs w:val="14"/>
          <w:u w:val="single" w:color="auto"/>
        </w:rPr>
        <w:t>2</w:t>
      </w:r>
      <w:r>
        <w:rPr>
          <w:rFonts w:ascii="Times New Roman" w:hAnsi="Times New Roman" w:eastAsia="Times New Roman" w:cs="Times New Roman"/>
          <w:spacing w:val="4"/>
          <w:w w:val="101"/>
          <w:position w:val="6"/>
          <w:sz w:val="14"/>
          <w:szCs w:val="14"/>
          <w:u w:val="single" w:color="auto"/>
        </w:rPr>
        <w:t xml:space="preserve">      </w:t>
      </w:r>
      <w:r>
        <w:rPr>
          <w:rFonts w:ascii="Times New Roman" w:hAnsi="Times New Roman" w:eastAsia="Times New Roman" w:cs="Times New Roman"/>
          <w:i/>
          <w:iCs/>
          <w:spacing w:val="-7"/>
          <w:w w:val="99"/>
          <w:position w:val="6"/>
          <w:sz w:val="14"/>
          <w:szCs w:val="14"/>
          <w:u w:val="single" w:color="auto"/>
        </w:rPr>
        <w:t>C</w:t>
      </w:r>
      <w:r>
        <w:rPr>
          <w:rFonts w:ascii="Times New Roman" w:hAnsi="Times New Roman" w:eastAsia="Times New Roman" w:cs="Times New Roman"/>
          <w:spacing w:val="-17"/>
          <w:position w:val="6"/>
          <w:sz w:val="14"/>
          <w:szCs w:val="14"/>
          <w:u w:val="single" w:color="auto"/>
        </w:rPr>
        <w:t xml:space="preserve"> </w:t>
      </w:r>
      <w:r>
        <w:rPr>
          <w:rFonts w:ascii="Times New Roman" w:hAnsi="Times New Roman" w:eastAsia="Times New Roman" w:cs="Times New Roman"/>
          <w:spacing w:val="-7"/>
          <w:w w:val="99"/>
          <w:position w:val="6"/>
          <w:sz w:val="14"/>
          <w:szCs w:val="14"/>
          <w:u w:val="single" w:color="auto"/>
        </w:rPr>
        <w:t>2</w:t>
      </w:r>
    </w:p>
    <w:p>
      <w:pPr>
        <w:spacing w:before="139" w:line="180" w:lineRule="auto"/>
        <w:ind w:firstLine="3989"/>
        <w:rPr>
          <w:rFonts w:ascii="Times New Roman" w:hAnsi="Times New Roman" w:eastAsia="Times New Roman" w:cs="Times New Roman"/>
          <w:sz w:val="14"/>
          <w:szCs w:val="14"/>
        </w:rPr>
      </w:pPr>
      <w:r>
        <mc:AlternateContent>
          <mc:Choice Requires="wps">
            <w:drawing>
              <wp:anchor distT="0" distB="0" distL="114300" distR="114300" simplePos="0" relativeHeight="251661312" behindDoc="0" locked="0" layoutInCell="1" allowOverlap="1">
                <wp:simplePos x="0" y="0"/>
                <wp:positionH relativeFrom="column">
                  <wp:posOffset>2428240</wp:posOffset>
                </wp:positionH>
                <wp:positionV relativeFrom="paragraph">
                  <wp:posOffset>-3175</wp:posOffset>
                </wp:positionV>
                <wp:extent cx="602615" cy="16065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602615" cy="160655"/>
                        </a:xfrm>
                        <a:prstGeom prst="rect">
                          <a:avLst/>
                        </a:prstGeom>
                        <a:noFill/>
                        <a:ln>
                          <a:noFill/>
                        </a:ln>
                      </wps:spPr>
                      <wps:txbx>
                        <w:txbxContent>
                          <w:p>
                            <w:pPr>
                              <w:spacing w:before="19" w:line="185" w:lineRule="auto"/>
                              <w:ind w:firstLine="20"/>
                              <w:rPr>
                                <w:rFonts w:ascii="Times New Roman" w:hAnsi="Times New Roman" w:eastAsia="Times New Roman" w:cs="Times New Roman"/>
                                <w:sz w:val="24"/>
                                <w:szCs w:val="24"/>
                              </w:rPr>
                            </w:pPr>
                            <w:r>
                              <w:rPr>
                                <w:rFonts w:ascii="Times New Roman" w:hAnsi="Times New Roman" w:eastAsia="Times New Roman" w:cs="Times New Roman"/>
                                <w:i/>
                                <w:iCs/>
                                <w:spacing w:val="13"/>
                                <w:w w:val="102"/>
                                <w:sz w:val="24"/>
                                <w:szCs w:val="24"/>
                              </w:rPr>
                              <w:t>F</w:t>
                            </w:r>
                            <w:r>
                              <w:rPr>
                                <w:rFonts w:ascii="Times New Roman" w:hAnsi="Times New Roman" w:eastAsia="Times New Roman" w:cs="Times New Roman"/>
                                <w:spacing w:val="4"/>
                                <w:w w:val="101"/>
                                <w:sz w:val="24"/>
                                <w:szCs w:val="24"/>
                              </w:rPr>
                              <w:t xml:space="preserve">     </w:t>
                            </w:r>
                            <w:r>
                              <w:rPr>
                                <w:rFonts w:ascii="Times New Roman" w:hAnsi="Times New Roman" w:eastAsia="Times New Roman" w:cs="Times New Roman"/>
                                <w:i/>
                                <w:iCs/>
                                <w:spacing w:val="13"/>
                                <w:w w:val="102"/>
                                <w:sz w:val="24"/>
                                <w:szCs w:val="24"/>
                              </w:rPr>
                              <w:t>L</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i/>
                                <w:iCs/>
                                <w:spacing w:val="13"/>
                                <w:w w:val="102"/>
                                <w:sz w:val="24"/>
                                <w:szCs w:val="24"/>
                              </w:rPr>
                              <w:t>H</w:t>
                            </w:r>
                          </w:p>
                        </w:txbxContent>
                      </wps:txbx>
                      <wps:bodyPr lIns="0" tIns="0" rIns="0" bIns="0" upright="1"/>
                    </wps:wsp>
                  </a:graphicData>
                </a:graphic>
              </wp:anchor>
            </w:drawing>
          </mc:Choice>
          <mc:Fallback>
            <w:pict>
              <v:shape id="_x0000_s1026" o:spid="_x0000_s1026" o:spt="202" type="#_x0000_t202" style="position:absolute;left:0pt;margin-left:191.2pt;margin-top:-0.25pt;height:12.65pt;width:47.45pt;z-index:251661312;mso-width-relative:page;mso-height-relative:page;" filled="f" stroked="f" coordsize="21600,21600" o:gfxdata="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1IEm32QAAAAgBAAAPAAAAAAAAAAEAIAAAACIAAABkcnMvZG93bnJldi54bWxQSwEC&#10;FAAUAAAACACHTuJAjTOjnboBAABzAwAADgAAAAAAAAABACAAAAAoAQAAZHJzL2Uyb0RvYy54bWxQ&#10;SwUGAAAAAAYABgBZAQAAVAUAAAAA&#10;">
                <v:path/>
                <v:fill on="f" focussize="0,0"/>
                <v:stroke on="f"/>
                <v:imagedata o:title=""/>
                <o:lock v:ext="edit" aspectratio="f"/>
                <v:textbox inset="0mm,0mm,0mm,0mm">
                  <w:txbxContent>
                    <w:p>
                      <w:pPr>
                        <w:spacing w:before="19" w:line="185" w:lineRule="auto"/>
                        <w:ind w:firstLine="20"/>
                        <w:rPr>
                          <w:rFonts w:ascii="Times New Roman" w:hAnsi="Times New Roman" w:eastAsia="Times New Roman" w:cs="Times New Roman"/>
                          <w:sz w:val="24"/>
                          <w:szCs w:val="24"/>
                        </w:rPr>
                      </w:pPr>
                      <w:r>
                        <w:rPr>
                          <w:rFonts w:ascii="Times New Roman" w:hAnsi="Times New Roman" w:eastAsia="Times New Roman" w:cs="Times New Roman"/>
                          <w:i/>
                          <w:iCs/>
                          <w:spacing w:val="13"/>
                          <w:w w:val="102"/>
                          <w:sz w:val="24"/>
                          <w:szCs w:val="24"/>
                        </w:rPr>
                        <w:t>F</w:t>
                      </w:r>
                      <w:r>
                        <w:rPr>
                          <w:rFonts w:ascii="Times New Roman" w:hAnsi="Times New Roman" w:eastAsia="Times New Roman" w:cs="Times New Roman"/>
                          <w:spacing w:val="4"/>
                          <w:w w:val="101"/>
                          <w:sz w:val="24"/>
                          <w:szCs w:val="24"/>
                        </w:rPr>
                        <w:t xml:space="preserve">     </w:t>
                      </w:r>
                      <w:r>
                        <w:rPr>
                          <w:rFonts w:ascii="Times New Roman" w:hAnsi="Times New Roman" w:eastAsia="Times New Roman" w:cs="Times New Roman"/>
                          <w:i/>
                          <w:iCs/>
                          <w:spacing w:val="13"/>
                          <w:w w:val="102"/>
                          <w:sz w:val="24"/>
                          <w:szCs w:val="24"/>
                        </w:rPr>
                        <w:t>L</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i/>
                          <w:iCs/>
                          <w:spacing w:val="13"/>
                          <w:w w:val="102"/>
                          <w:sz w:val="24"/>
                          <w:szCs w:val="24"/>
                        </w:rPr>
                        <w:t>H</w:t>
                      </w:r>
                    </w:p>
                  </w:txbxContent>
                </v:textbox>
              </v:shape>
            </w:pict>
          </mc:Fallback>
        </mc:AlternateContent>
      </w:r>
      <w:r>
        <w:rPr>
          <w:rFonts w:ascii="Times New Roman" w:hAnsi="Times New Roman" w:eastAsia="Times New Roman" w:cs="Times New Roman"/>
          <w:spacing w:val="-6"/>
          <w:w w:val="95"/>
          <w:sz w:val="14"/>
          <w:szCs w:val="14"/>
        </w:rPr>
        <w:t>1</w:t>
      </w:r>
      <w:r>
        <w:rPr>
          <w:rFonts w:ascii="Times New Roman" w:hAnsi="Times New Roman" w:eastAsia="Times New Roman" w:cs="Times New Roman"/>
          <w:w w:val="102"/>
          <w:sz w:val="14"/>
          <w:szCs w:val="14"/>
        </w:rPr>
        <w:t xml:space="preserve">            </w:t>
      </w:r>
      <w:r>
        <w:rPr>
          <w:rFonts w:ascii="Times New Roman" w:hAnsi="Times New Roman" w:eastAsia="Times New Roman" w:cs="Times New Roman"/>
          <w:spacing w:val="-6"/>
          <w:w w:val="95"/>
          <w:sz w:val="14"/>
          <w:szCs w:val="14"/>
        </w:rPr>
        <w:t>1</w:t>
      </w:r>
      <w:r>
        <w:rPr>
          <w:rFonts w:ascii="Times New Roman" w:hAnsi="Times New Roman" w:eastAsia="Times New Roman" w:cs="Times New Roman"/>
          <w:spacing w:val="5"/>
          <w:w w:val="101"/>
          <w:sz w:val="14"/>
          <w:szCs w:val="14"/>
        </w:rPr>
        <w:t xml:space="preserve">      </w:t>
      </w:r>
      <w:r>
        <w:rPr>
          <w:rFonts w:ascii="Times New Roman" w:hAnsi="Times New Roman" w:eastAsia="Times New Roman" w:cs="Times New Roman"/>
          <w:i/>
          <w:iCs/>
          <w:spacing w:val="-6"/>
          <w:w w:val="95"/>
          <w:sz w:val="14"/>
          <w:szCs w:val="14"/>
        </w:rPr>
        <w:t>C</w:t>
      </w:r>
      <w:r>
        <w:rPr>
          <w:rFonts w:ascii="Times New Roman" w:hAnsi="Times New Roman" w:eastAsia="Times New Roman" w:cs="Times New Roman"/>
          <w:spacing w:val="-6"/>
          <w:w w:val="95"/>
          <w:sz w:val="14"/>
          <w:szCs w:val="14"/>
        </w:rPr>
        <w:t>1</w:t>
      </w:r>
    </w:p>
    <w:p>
      <w:pPr>
        <w:spacing w:before="317" w:line="180" w:lineRule="auto"/>
        <w:ind w:firstLine="421"/>
        <w:rPr>
          <w:rFonts w:ascii="宋体" w:hAnsi="宋体" w:eastAsia="宋体" w:cs="宋体"/>
          <w:sz w:val="21"/>
          <w:szCs w:val="21"/>
        </w:rPr>
      </w:pPr>
      <w:r>
        <w:rPr>
          <w:rFonts w:ascii="宋体" w:hAnsi="宋体" w:eastAsia="宋体" w:cs="宋体"/>
          <w:spacing w:val="-6"/>
          <w:w w:val="97"/>
          <w:sz w:val="21"/>
          <w:szCs w:val="21"/>
        </w:rPr>
        <w:t>其中式中：</w:t>
      </w:r>
      <w:r>
        <w:rPr>
          <w:rFonts w:ascii="宋体" w:hAnsi="宋体" w:eastAsia="宋体" w:cs="宋体"/>
          <w:spacing w:val="84"/>
          <w:sz w:val="21"/>
          <w:szCs w:val="21"/>
        </w:rPr>
        <w:t xml:space="preserve"> </w:t>
      </w:r>
      <w:r>
        <w:rPr>
          <w:rFonts w:ascii="Times New Roman" w:hAnsi="Times New Roman" w:eastAsia="Times New Roman" w:cs="Times New Roman"/>
          <w:i/>
          <w:iCs/>
          <w:spacing w:val="-6"/>
          <w:w w:val="97"/>
          <w:sz w:val="24"/>
          <w:szCs w:val="24"/>
        </w:rPr>
        <w:t>G</w:t>
      </w:r>
      <w:r>
        <w:rPr>
          <w:rFonts w:ascii="Times New Roman" w:hAnsi="Times New Roman" w:eastAsia="Times New Roman" w:cs="Times New Roman"/>
          <w:spacing w:val="-6"/>
          <w:w w:val="97"/>
          <w:position w:val="-6"/>
          <w:sz w:val="14"/>
          <w:szCs w:val="14"/>
        </w:rPr>
        <w:t>1</w:t>
      </w:r>
      <w:r>
        <w:rPr>
          <w:rFonts w:ascii="Times New Roman" w:hAnsi="Times New Roman" w:eastAsia="Times New Roman" w:cs="Times New Roman"/>
          <w:spacing w:val="26"/>
          <w:position w:val="-6"/>
          <w:sz w:val="14"/>
          <w:szCs w:val="14"/>
        </w:rPr>
        <w:t xml:space="preserve"> </w:t>
      </w:r>
      <w:r>
        <w:rPr>
          <w:rFonts w:ascii="宋体" w:hAnsi="宋体" w:eastAsia="宋体" w:cs="宋体"/>
          <w:spacing w:val="-6"/>
          <w:w w:val="97"/>
          <w:sz w:val="21"/>
          <w:szCs w:val="21"/>
        </w:rPr>
        <w:t>、</w:t>
      </w:r>
      <w:r>
        <w:rPr>
          <w:rFonts w:ascii="宋体" w:hAnsi="宋体" w:eastAsia="宋体" w:cs="宋体"/>
          <w:spacing w:val="-59"/>
          <w:sz w:val="21"/>
          <w:szCs w:val="21"/>
        </w:rPr>
        <w:t xml:space="preserve"> </w:t>
      </w:r>
      <w:r>
        <w:rPr>
          <w:rFonts w:ascii="Times New Roman" w:hAnsi="Times New Roman" w:eastAsia="Times New Roman" w:cs="Times New Roman"/>
          <w:i/>
          <w:iCs/>
          <w:spacing w:val="-6"/>
          <w:w w:val="97"/>
          <w:sz w:val="24"/>
          <w:szCs w:val="24"/>
        </w:rPr>
        <w:t>G</w:t>
      </w:r>
      <w:r>
        <w:rPr>
          <w:rFonts w:ascii="Times New Roman" w:hAnsi="Times New Roman" w:eastAsia="Times New Roman" w:cs="Times New Roman"/>
          <w:spacing w:val="-6"/>
          <w:w w:val="97"/>
          <w:position w:val="-6"/>
          <w:sz w:val="14"/>
          <w:szCs w:val="14"/>
        </w:rPr>
        <w:t>2</w:t>
      </w:r>
      <w:r>
        <w:rPr>
          <w:rFonts w:ascii="Times New Roman" w:hAnsi="Times New Roman" w:eastAsia="Times New Roman" w:cs="Times New Roman"/>
          <w:spacing w:val="7"/>
          <w:w w:val="101"/>
          <w:position w:val="-6"/>
          <w:sz w:val="14"/>
          <w:szCs w:val="14"/>
        </w:rPr>
        <w:t xml:space="preserve">  </w:t>
      </w:r>
      <w:r>
        <w:rPr>
          <w:sz w:val="14"/>
          <w:szCs w:val="14"/>
        </w:rPr>
        <w:drawing>
          <wp:inline distT="0" distB="0" distL="0" distR="0">
            <wp:extent cx="77470" cy="42545"/>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2"/>
                    <a:stretch>
                      <a:fillRect/>
                    </a:stretch>
                  </pic:blipFill>
                  <pic:spPr>
                    <a:xfrm>
                      <a:off x="0" y="0"/>
                      <a:ext cx="77555" cy="43086"/>
                    </a:xfrm>
                    <a:prstGeom prst="rect">
                      <a:avLst/>
                    </a:prstGeom>
                  </pic:spPr>
                </pic:pic>
              </a:graphicData>
            </a:graphic>
          </wp:inline>
        </w:drawing>
      </w:r>
      <w:r>
        <w:rPr>
          <w:rFonts w:ascii="Times New Roman" w:hAnsi="Times New Roman" w:eastAsia="Times New Roman" w:cs="Times New Roman"/>
          <w:spacing w:val="8"/>
          <w:w w:val="101"/>
          <w:position w:val="-6"/>
          <w:sz w:val="14"/>
          <w:szCs w:val="14"/>
        </w:rPr>
        <w:t xml:space="preserve">  </w:t>
      </w:r>
      <w:r>
        <w:rPr>
          <w:rFonts w:ascii="宋体" w:hAnsi="宋体" w:eastAsia="宋体" w:cs="宋体"/>
          <w:spacing w:val="-6"/>
          <w:w w:val="97"/>
          <w:sz w:val="21"/>
          <w:szCs w:val="21"/>
        </w:rPr>
        <w:t>已知和所求闸门的自重；</w:t>
      </w:r>
    </w:p>
    <w:p>
      <w:pPr>
        <w:spacing w:line="272" w:lineRule="auto"/>
        <w:rPr>
          <w:rFonts w:ascii="宋体"/>
          <w:sz w:val="21"/>
        </w:rPr>
      </w:pPr>
    </w:p>
    <w:p>
      <w:pPr>
        <w:spacing w:before="69" w:line="188" w:lineRule="auto"/>
        <w:ind w:firstLine="1643"/>
        <w:rPr>
          <w:rFonts w:ascii="宋体" w:hAnsi="宋体" w:eastAsia="宋体" w:cs="宋体"/>
          <w:sz w:val="21"/>
          <w:szCs w:val="21"/>
        </w:rPr>
      </w:pPr>
      <w:r>
        <mc:AlternateContent>
          <mc:Choice Requires="wps">
            <w:drawing>
              <wp:anchor distT="0" distB="0" distL="114300" distR="114300" simplePos="0" relativeHeight="251660288" behindDoc="0" locked="0" layoutInCell="1" allowOverlap="1">
                <wp:simplePos x="0" y="0"/>
                <wp:positionH relativeFrom="column">
                  <wp:posOffset>939165</wp:posOffset>
                </wp:positionH>
                <wp:positionV relativeFrom="paragraph">
                  <wp:posOffset>45085</wp:posOffset>
                </wp:positionV>
                <wp:extent cx="591185" cy="16700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591185" cy="167005"/>
                        </a:xfrm>
                        <a:prstGeom prst="rect">
                          <a:avLst/>
                        </a:prstGeom>
                        <a:noFill/>
                        <a:ln>
                          <a:noFill/>
                        </a:ln>
                      </wps:spPr>
                      <wps:txbx>
                        <w:txbxContent>
                          <w:p>
                            <w:pPr>
                              <w:spacing w:before="20" w:line="185" w:lineRule="auto"/>
                              <w:ind w:firstLine="20"/>
                              <w:rPr>
                                <w:sz w:val="24"/>
                                <w:szCs w:val="24"/>
                              </w:rPr>
                            </w:pPr>
                            <w:r>
                              <w:rPr>
                                <w:rFonts w:ascii="Times New Roman" w:hAnsi="Times New Roman" w:eastAsia="Times New Roman" w:cs="Times New Roman"/>
                                <w:i/>
                                <w:iCs/>
                                <w:spacing w:val="15"/>
                                <w:w w:val="101"/>
                                <w:sz w:val="24"/>
                                <w:szCs w:val="24"/>
                              </w:rPr>
                              <w:t>F</w:t>
                            </w:r>
                            <w:r>
                              <w:rPr>
                                <w:rFonts w:ascii="Times New Roman" w:hAnsi="Times New Roman" w:eastAsia="Times New Roman" w:cs="Times New Roman"/>
                                <w:spacing w:val="22"/>
                                <w:sz w:val="24"/>
                                <w:szCs w:val="24"/>
                              </w:rPr>
                              <w:t xml:space="preserve"> </w:t>
                            </w:r>
                            <w:r>
                              <w:rPr>
                                <w:rFonts w:ascii="宋体" w:hAnsi="宋体" w:eastAsia="宋体" w:cs="宋体"/>
                                <w:spacing w:val="15"/>
                                <w:w w:val="101"/>
                                <w:sz w:val="21"/>
                                <w:szCs w:val="21"/>
                              </w:rPr>
                              <w:t>、</w:t>
                            </w:r>
                            <w:r>
                              <w:rPr>
                                <w:rFonts w:ascii="Times New Roman" w:hAnsi="Times New Roman" w:eastAsia="Times New Roman" w:cs="Times New Roman"/>
                                <w:i/>
                                <w:iCs/>
                                <w:spacing w:val="15"/>
                                <w:w w:val="101"/>
                                <w:sz w:val="24"/>
                                <w:szCs w:val="24"/>
                              </w:rPr>
                              <w:t>F</w:t>
                            </w:r>
                            <w:r>
                              <w:rPr>
                                <w:rFonts w:ascii="Times New Roman" w:hAnsi="Times New Roman" w:eastAsia="Times New Roman" w:cs="Times New Roman"/>
                                <w:spacing w:val="6"/>
                                <w:sz w:val="24"/>
                                <w:szCs w:val="24"/>
                              </w:rPr>
                              <w:t xml:space="preserve">  </w:t>
                            </w:r>
                            <w:r>
                              <w:rPr>
                                <w:sz w:val="24"/>
                                <w:szCs w:val="24"/>
                              </w:rPr>
                              <w:drawing>
                                <wp:inline distT="0" distB="0" distL="0" distR="0">
                                  <wp:extent cx="77470" cy="4254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3"/>
                                          <a:stretch>
                                            <a:fillRect/>
                                          </a:stretch>
                                        </pic:blipFill>
                                        <pic:spPr>
                                          <a:xfrm>
                                            <a:off x="0" y="0"/>
                                            <a:ext cx="77555" cy="43086"/>
                                          </a:xfrm>
                                          <a:prstGeom prst="rect">
                                            <a:avLst/>
                                          </a:prstGeom>
                                        </pic:spPr>
                                      </pic:pic>
                                    </a:graphicData>
                                  </a:graphic>
                                </wp:inline>
                              </w:drawing>
                            </w:r>
                          </w:p>
                        </w:txbxContent>
                      </wps:txbx>
                      <wps:bodyPr lIns="0" tIns="0" rIns="0" bIns="0" upright="1"/>
                    </wps:wsp>
                  </a:graphicData>
                </a:graphic>
              </wp:anchor>
            </w:drawing>
          </mc:Choice>
          <mc:Fallback>
            <w:pict>
              <v:shape id="_x0000_s1026" o:spid="_x0000_s1026" o:spt="202" type="#_x0000_t202" style="position:absolute;left:0pt;margin-left:73.95pt;margin-top:3.55pt;height:13.15pt;width:46.55pt;z-index:251660288;mso-width-relative:page;mso-height-relative:page;" filled="f" stroked="f" coordsize="21600,21600" o:gfxdata="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8BQwuNcAAAAIAQAADwAAAAAAAAABACAAAAAiAAAAZHJzL2Rvd25yZXYueG1sUEsBAhQA&#10;FAAAAAgAh07iQIKIOm66AQAAcwMAAA4AAAAAAAAAAQAgAAAAJgEAAGRycy9lMm9Eb2MueG1sUEsF&#10;BgAAAAAGAAYAWQEAAFIFAAAAAA==&#10;">
                <v:path/>
                <v:fill on="f" focussize="0,0"/>
                <v:stroke on="f"/>
                <v:imagedata o:title=""/>
                <o:lock v:ext="edit" aspectratio="f"/>
                <v:textbox inset="0mm,0mm,0mm,0mm">
                  <w:txbxContent>
                    <w:p>
                      <w:pPr>
                        <w:spacing w:before="20" w:line="185" w:lineRule="auto"/>
                        <w:ind w:firstLine="20"/>
                        <w:rPr>
                          <w:sz w:val="24"/>
                          <w:szCs w:val="24"/>
                        </w:rPr>
                      </w:pPr>
                      <w:r>
                        <w:rPr>
                          <w:rFonts w:ascii="Times New Roman" w:hAnsi="Times New Roman" w:eastAsia="Times New Roman" w:cs="Times New Roman"/>
                          <w:i/>
                          <w:iCs/>
                          <w:spacing w:val="15"/>
                          <w:w w:val="101"/>
                          <w:sz w:val="24"/>
                          <w:szCs w:val="24"/>
                        </w:rPr>
                        <w:t>F</w:t>
                      </w:r>
                      <w:r>
                        <w:rPr>
                          <w:rFonts w:ascii="Times New Roman" w:hAnsi="Times New Roman" w:eastAsia="Times New Roman" w:cs="Times New Roman"/>
                          <w:spacing w:val="22"/>
                          <w:sz w:val="24"/>
                          <w:szCs w:val="24"/>
                        </w:rPr>
                        <w:t xml:space="preserve"> </w:t>
                      </w:r>
                      <w:r>
                        <w:rPr>
                          <w:rFonts w:ascii="宋体" w:hAnsi="宋体" w:eastAsia="宋体" w:cs="宋体"/>
                          <w:spacing w:val="15"/>
                          <w:w w:val="101"/>
                          <w:sz w:val="21"/>
                          <w:szCs w:val="21"/>
                        </w:rPr>
                        <w:t>、</w:t>
                      </w:r>
                      <w:r>
                        <w:rPr>
                          <w:rFonts w:ascii="Times New Roman" w:hAnsi="Times New Roman" w:eastAsia="Times New Roman" w:cs="Times New Roman"/>
                          <w:i/>
                          <w:iCs/>
                          <w:spacing w:val="15"/>
                          <w:w w:val="101"/>
                          <w:sz w:val="24"/>
                          <w:szCs w:val="24"/>
                        </w:rPr>
                        <w:t>F</w:t>
                      </w:r>
                      <w:r>
                        <w:rPr>
                          <w:rFonts w:ascii="Times New Roman" w:hAnsi="Times New Roman" w:eastAsia="Times New Roman" w:cs="Times New Roman"/>
                          <w:spacing w:val="6"/>
                          <w:sz w:val="24"/>
                          <w:szCs w:val="24"/>
                        </w:rPr>
                        <w:t xml:space="preserve">  </w:t>
                      </w:r>
                      <w:r>
                        <w:rPr>
                          <w:sz w:val="24"/>
                          <w:szCs w:val="24"/>
                        </w:rPr>
                        <w:drawing>
                          <wp:inline distT="0" distB="0" distL="0" distR="0">
                            <wp:extent cx="77470" cy="4254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3"/>
                                    <a:stretch>
                                      <a:fillRect/>
                                    </a:stretch>
                                  </pic:blipFill>
                                  <pic:spPr>
                                    <a:xfrm>
                                      <a:off x="0" y="0"/>
                                      <a:ext cx="77555" cy="43086"/>
                                    </a:xfrm>
                                    <a:prstGeom prst="rect">
                                      <a:avLst/>
                                    </a:prstGeom>
                                  </pic:spPr>
                                </pic:pic>
                              </a:graphicData>
                            </a:graphic>
                          </wp:inline>
                        </w:drawing>
                      </w:r>
                    </w:p>
                  </w:txbxContent>
                </v:textbox>
              </v:shape>
            </w:pict>
          </mc:Fallback>
        </mc:AlternateContent>
      </w:r>
      <w:r>
        <w:rPr>
          <w:rFonts w:ascii="Times New Roman" w:hAnsi="Times New Roman" w:eastAsia="Times New Roman" w:cs="Times New Roman"/>
          <w:spacing w:val="-4"/>
          <w:position w:val="-6"/>
          <w:sz w:val="14"/>
          <w:szCs w:val="14"/>
        </w:rPr>
        <w:t>1</w:t>
      </w:r>
      <w:r>
        <w:rPr>
          <w:rFonts w:ascii="Times New Roman" w:hAnsi="Times New Roman" w:eastAsia="Times New Roman" w:cs="Times New Roman"/>
          <w:w w:val="101"/>
          <w:position w:val="-6"/>
          <w:sz w:val="14"/>
          <w:szCs w:val="14"/>
        </w:rPr>
        <w:t xml:space="preserve">            </w:t>
      </w:r>
      <w:r>
        <w:rPr>
          <w:rFonts w:ascii="Times New Roman" w:hAnsi="Times New Roman" w:eastAsia="Times New Roman" w:cs="Times New Roman"/>
          <w:spacing w:val="-4"/>
          <w:position w:val="-6"/>
          <w:sz w:val="14"/>
          <w:szCs w:val="14"/>
        </w:rPr>
        <w:t>2</w:t>
      </w:r>
      <w:r>
        <w:rPr>
          <w:rFonts w:ascii="Times New Roman" w:hAnsi="Times New Roman" w:eastAsia="Times New Roman" w:cs="Times New Roman"/>
          <w:spacing w:val="5"/>
          <w:position w:val="-6"/>
          <w:sz w:val="14"/>
          <w:szCs w:val="14"/>
        </w:rPr>
        <w:t xml:space="preserve">       </w:t>
      </w:r>
      <w:r>
        <w:rPr>
          <w:rFonts w:ascii="宋体" w:hAnsi="宋体" w:eastAsia="宋体" w:cs="宋体"/>
          <w:spacing w:val="-4"/>
          <w:sz w:val="21"/>
          <w:szCs w:val="21"/>
        </w:rPr>
        <w:t>已知和所求闸门的孔口面积；</w:t>
      </w:r>
    </w:p>
    <w:p>
      <w:pPr>
        <w:spacing w:line="274" w:lineRule="auto"/>
        <w:rPr>
          <w:rFonts w:ascii="宋体"/>
          <w:sz w:val="21"/>
        </w:rPr>
      </w:pPr>
    </w:p>
    <w:p>
      <w:pPr>
        <w:spacing w:before="69" w:line="188" w:lineRule="auto"/>
        <w:ind w:firstLine="1640"/>
        <w:rPr>
          <w:rFonts w:ascii="宋体" w:hAnsi="宋体" w:eastAsia="宋体" w:cs="宋体"/>
          <w:sz w:val="21"/>
          <w:szCs w:val="21"/>
        </w:rPr>
      </w:pPr>
      <w:r>
        <w:rPr>
          <w:rFonts w:ascii="Times New Roman" w:hAnsi="Times New Roman" w:eastAsia="Times New Roman" w:cs="Times New Roman"/>
          <w:spacing w:val="-4"/>
          <w:position w:val="-6"/>
          <w:sz w:val="14"/>
          <w:szCs w:val="14"/>
        </w:rPr>
        <w:t>1</w:t>
      </w:r>
      <w:r>
        <w:rPr>
          <w:rFonts w:ascii="Times New Roman" w:hAnsi="Times New Roman" w:eastAsia="Times New Roman" w:cs="Times New Roman"/>
          <w:w w:val="101"/>
          <w:position w:val="-6"/>
          <w:sz w:val="14"/>
          <w:szCs w:val="14"/>
        </w:rPr>
        <w:t xml:space="preserve">            </w:t>
      </w:r>
      <w:r>
        <w:rPr>
          <w:rFonts w:ascii="Times New Roman" w:hAnsi="Times New Roman" w:eastAsia="Times New Roman" w:cs="Times New Roman"/>
          <w:spacing w:val="-4"/>
          <w:position w:val="-6"/>
          <w:sz w:val="14"/>
          <w:szCs w:val="14"/>
        </w:rPr>
        <w:t>2</w:t>
      </w:r>
      <w:r>
        <w:rPr>
          <w:rFonts w:ascii="Times New Roman" w:hAnsi="Times New Roman" w:eastAsia="Times New Roman" w:cs="Times New Roman"/>
          <w:w w:val="101"/>
          <w:position w:val="-6"/>
          <w:sz w:val="14"/>
          <w:szCs w:val="14"/>
        </w:rPr>
        <w:t xml:space="preserve">        </w:t>
      </w:r>
      <w:r>
        <w:rPr>
          <w:rFonts w:ascii="宋体" w:hAnsi="宋体" w:eastAsia="宋体" w:cs="宋体"/>
          <w:spacing w:val="-4"/>
          <w:sz w:val="21"/>
          <w:szCs w:val="21"/>
        </w:rPr>
        <w:t>已知和所求闸门的孔口尺寸；</w:t>
      </w:r>
    </w:p>
    <w:p>
      <w:pPr>
        <w:spacing w:line="266" w:lineRule="auto"/>
        <w:rPr>
          <w:rFonts w:ascii="宋体"/>
          <w:sz w:val="21"/>
        </w:rPr>
      </w:pPr>
    </w:p>
    <w:p>
      <w:pPr>
        <w:spacing w:before="69" w:line="187" w:lineRule="auto"/>
        <w:ind w:firstLine="1498"/>
        <w:rPr>
          <w:rFonts w:ascii="宋体" w:hAnsi="宋体" w:eastAsia="宋体" w:cs="宋体"/>
          <w:sz w:val="21"/>
          <w:szCs w:val="21"/>
        </w:rPr>
      </w:pPr>
      <w:r>
        <w:rPr>
          <w:rFonts w:ascii="Times New Roman" w:hAnsi="Times New Roman" w:eastAsia="Times New Roman" w:cs="Times New Roman"/>
          <w:i/>
          <w:iCs/>
          <w:spacing w:val="2"/>
          <w:sz w:val="24"/>
          <w:szCs w:val="24"/>
        </w:rPr>
        <w:t>H</w:t>
      </w:r>
      <w:r>
        <w:rPr>
          <w:rFonts w:ascii="Times New Roman" w:hAnsi="Times New Roman" w:eastAsia="Times New Roman" w:cs="Times New Roman"/>
          <w:i/>
          <w:iCs/>
          <w:spacing w:val="2"/>
          <w:position w:val="-5"/>
          <w:sz w:val="14"/>
          <w:szCs w:val="14"/>
        </w:rPr>
        <w:t>C</w:t>
      </w:r>
      <w:r>
        <w:rPr>
          <w:rFonts w:ascii="Times New Roman" w:hAnsi="Times New Roman" w:eastAsia="Times New Roman" w:cs="Times New Roman"/>
          <w:spacing w:val="2"/>
          <w:position w:val="-5"/>
          <w:sz w:val="14"/>
          <w:szCs w:val="14"/>
        </w:rPr>
        <w:t>1</w:t>
      </w:r>
      <w:r>
        <w:rPr>
          <w:rFonts w:ascii="Times New Roman" w:hAnsi="Times New Roman" w:eastAsia="Times New Roman" w:cs="Times New Roman"/>
          <w:spacing w:val="21"/>
          <w:w w:val="101"/>
          <w:position w:val="-5"/>
          <w:sz w:val="14"/>
          <w:szCs w:val="14"/>
        </w:rPr>
        <w:t xml:space="preserve"> </w:t>
      </w:r>
      <w:r>
        <w:rPr>
          <w:rFonts w:ascii="宋体" w:hAnsi="宋体" w:eastAsia="宋体" w:cs="宋体"/>
          <w:spacing w:val="2"/>
          <w:sz w:val="21"/>
          <w:szCs w:val="21"/>
        </w:rPr>
        <w:t>、</w:t>
      </w:r>
      <w:r>
        <w:rPr>
          <w:rFonts w:ascii="Times New Roman" w:hAnsi="Times New Roman" w:eastAsia="Times New Roman" w:cs="Times New Roman"/>
          <w:i/>
          <w:iCs/>
          <w:spacing w:val="2"/>
          <w:sz w:val="24"/>
          <w:szCs w:val="24"/>
        </w:rPr>
        <w:t>H</w:t>
      </w:r>
      <w:r>
        <w:rPr>
          <w:rFonts w:ascii="Times New Roman" w:hAnsi="Times New Roman" w:eastAsia="Times New Roman" w:cs="Times New Roman"/>
          <w:i/>
          <w:iCs/>
          <w:spacing w:val="2"/>
          <w:position w:val="-5"/>
          <w:sz w:val="14"/>
          <w:szCs w:val="14"/>
        </w:rPr>
        <w:t>C</w:t>
      </w:r>
      <w:r>
        <w:rPr>
          <w:rFonts w:ascii="Times New Roman" w:hAnsi="Times New Roman" w:eastAsia="Times New Roman" w:cs="Times New Roman"/>
          <w:spacing w:val="-17"/>
          <w:position w:val="-5"/>
          <w:sz w:val="14"/>
          <w:szCs w:val="14"/>
        </w:rPr>
        <w:t xml:space="preserve"> </w:t>
      </w:r>
      <w:r>
        <w:rPr>
          <w:rFonts w:ascii="Times New Roman" w:hAnsi="Times New Roman" w:eastAsia="Times New Roman" w:cs="Times New Roman"/>
          <w:spacing w:val="2"/>
          <w:position w:val="-5"/>
          <w:sz w:val="14"/>
          <w:szCs w:val="14"/>
        </w:rPr>
        <w:t>2</w:t>
      </w:r>
      <w:r>
        <w:rPr>
          <w:rFonts w:ascii="Times New Roman" w:hAnsi="Times New Roman" w:eastAsia="Times New Roman" w:cs="Times New Roman"/>
          <w:spacing w:val="7"/>
          <w:position w:val="-5"/>
          <w:sz w:val="14"/>
          <w:szCs w:val="14"/>
        </w:rPr>
        <w:t xml:space="preserve">  </w:t>
      </w:r>
      <w:r>
        <w:rPr>
          <w:sz w:val="14"/>
          <w:szCs w:val="14"/>
        </w:rPr>
        <w:drawing>
          <wp:inline distT="0" distB="0" distL="0" distR="0">
            <wp:extent cx="77470" cy="42545"/>
            <wp:effectExtent l="0" t="0" r="0" b="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2"/>
                    <a:stretch>
                      <a:fillRect/>
                    </a:stretch>
                  </pic:blipFill>
                  <pic:spPr>
                    <a:xfrm>
                      <a:off x="0" y="0"/>
                      <a:ext cx="77555" cy="43086"/>
                    </a:xfrm>
                    <a:prstGeom prst="rect">
                      <a:avLst/>
                    </a:prstGeom>
                  </pic:spPr>
                </pic:pic>
              </a:graphicData>
            </a:graphic>
          </wp:inline>
        </w:drawing>
      </w:r>
      <w:r>
        <w:rPr>
          <w:rFonts w:ascii="Times New Roman" w:hAnsi="Times New Roman" w:eastAsia="Times New Roman" w:cs="Times New Roman"/>
          <w:spacing w:val="5"/>
          <w:position w:val="-5"/>
          <w:sz w:val="14"/>
          <w:szCs w:val="14"/>
        </w:rPr>
        <w:t xml:space="preserve">  </w:t>
      </w:r>
      <w:r>
        <w:rPr>
          <w:rFonts w:ascii="宋体" w:hAnsi="宋体" w:eastAsia="宋体" w:cs="宋体"/>
          <w:spacing w:val="2"/>
          <w:sz w:val="21"/>
          <w:szCs w:val="21"/>
        </w:rPr>
        <w:t>已知和所求闸门的孔口中心线的水头。</w:t>
      </w:r>
    </w:p>
    <w:p>
      <w:pPr>
        <w:spacing w:line="273" w:lineRule="auto"/>
        <w:rPr>
          <w:rFonts w:ascii="宋体"/>
          <w:sz w:val="21"/>
        </w:rPr>
      </w:pPr>
    </w:p>
    <w:p>
      <w:pPr>
        <w:spacing w:before="69" w:line="180" w:lineRule="auto"/>
        <w:ind w:firstLine="437"/>
        <w:rPr>
          <w:rFonts w:ascii="宋体" w:hAnsi="宋体" w:eastAsia="宋体" w:cs="宋体"/>
          <w:sz w:val="21"/>
          <w:szCs w:val="21"/>
        </w:rPr>
      </w:pPr>
      <w:r>
        <w:rPr>
          <w:rFonts w:ascii="宋体" w:hAnsi="宋体" w:eastAsia="宋体" w:cs="宋体"/>
          <w:spacing w:val="-4"/>
          <w:sz w:val="21"/>
          <w:szCs w:val="21"/>
        </w:rPr>
        <w:t>附：</w:t>
      </w:r>
      <w:r>
        <w:rPr>
          <w:rFonts w:ascii="宋体" w:hAnsi="宋体" w:eastAsia="宋体" w:cs="宋体"/>
          <w:spacing w:val="60"/>
          <w:sz w:val="21"/>
          <w:szCs w:val="21"/>
        </w:rPr>
        <w:t xml:space="preserve"> </w:t>
      </w:r>
      <w:r>
        <w:rPr>
          <w:rFonts w:ascii="宋体" w:hAnsi="宋体" w:eastAsia="宋体" w:cs="宋体"/>
          <w:spacing w:val="-4"/>
          <w:sz w:val="21"/>
          <w:szCs w:val="21"/>
        </w:rPr>
        <w:t>一已知进水闸闸门的参数为</w:t>
      </w:r>
      <w:r>
        <w:rPr>
          <w:rFonts w:ascii="宋体" w:hAnsi="宋体" w:eastAsia="宋体" w:cs="宋体"/>
          <w:spacing w:val="-57"/>
          <w:sz w:val="21"/>
          <w:szCs w:val="21"/>
        </w:rPr>
        <w:t xml:space="preserve"> </w:t>
      </w:r>
      <w:r>
        <w:rPr>
          <w:rFonts w:ascii="Times New Roman" w:hAnsi="Times New Roman" w:eastAsia="Times New Roman" w:cs="Times New Roman"/>
          <w:i/>
          <w:iCs/>
          <w:spacing w:val="-4"/>
          <w:sz w:val="24"/>
          <w:szCs w:val="24"/>
        </w:rPr>
        <w:t>G</w:t>
      </w:r>
      <w:r>
        <w:rPr>
          <w:rFonts w:ascii="Times New Roman" w:hAnsi="Times New Roman" w:eastAsia="Times New Roman" w:cs="Times New Roman"/>
          <w:spacing w:val="-4"/>
          <w:position w:val="-6"/>
          <w:sz w:val="14"/>
          <w:szCs w:val="14"/>
        </w:rPr>
        <w:t>1</w:t>
      </w:r>
      <w:r>
        <w:rPr>
          <w:rFonts w:ascii="Times New Roman" w:hAnsi="Times New Roman" w:eastAsia="Times New Roman" w:cs="Times New Roman"/>
          <w:spacing w:val="8"/>
          <w:w w:val="102"/>
          <w:position w:val="-6"/>
          <w:sz w:val="14"/>
          <w:szCs w:val="14"/>
        </w:rPr>
        <w:t xml:space="preserve"> </w:t>
      </w:r>
      <w:r>
        <w:rPr>
          <w:rFonts w:ascii="宋体" w:hAnsi="宋体" w:eastAsia="宋体" w:cs="宋体"/>
          <w:spacing w:val="-4"/>
          <w:sz w:val="21"/>
          <w:szCs w:val="21"/>
        </w:rPr>
        <w:t>=250KN/m、</w:t>
      </w:r>
      <w:r>
        <w:rPr>
          <w:rFonts w:ascii="Times New Roman" w:hAnsi="Times New Roman" w:eastAsia="Times New Roman" w:cs="Times New Roman"/>
          <w:i/>
          <w:iCs/>
          <w:spacing w:val="-4"/>
          <w:sz w:val="24"/>
          <w:szCs w:val="24"/>
        </w:rPr>
        <w:t>F</w:t>
      </w:r>
      <w:r>
        <w:rPr>
          <w:rFonts w:ascii="Times New Roman" w:hAnsi="Times New Roman" w:eastAsia="Times New Roman" w:cs="Times New Roman"/>
          <w:spacing w:val="-4"/>
          <w:position w:val="-6"/>
          <w:sz w:val="14"/>
          <w:szCs w:val="14"/>
        </w:rPr>
        <w:t>1</w:t>
      </w:r>
      <w:r>
        <w:rPr>
          <w:rFonts w:ascii="Times New Roman" w:hAnsi="Times New Roman" w:eastAsia="Times New Roman" w:cs="Times New Roman"/>
          <w:spacing w:val="-5"/>
          <w:position w:val="-6"/>
          <w:sz w:val="14"/>
          <w:szCs w:val="14"/>
        </w:rPr>
        <w:t xml:space="preserve"> </w:t>
      </w:r>
      <w:r>
        <w:rPr>
          <w:rFonts w:ascii="宋体" w:hAnsi="宋体" w:eastAsia="宋体" w:cs="宋体"/>
          <w:spacing w:val="-4"/>
          <w:sz w:val="21"/>
          <w:szCs w:val="21"/>
        </w:rPr>
        <w:t>=18m</w:t>
      </w:r>
      <w:r>
        <w:rPr>
          <w:rFonts w:ascii="宋体" w:hAnsi="宋体" w:eastAsia="宋体" w:cs="宋体"/>
          <w:spacing w:val="-4"/>
          <w:position w:val="10"/>
          <w:sz w:val="11"/>
          <w:szCs w:val="11"/>
        </w:rPr>
        <w:t>2</w:t>
      </w:r>
      <w:r>
        <w:rPr>
          <w:rFonts w:ascii="宋体" w:hAnsi="宋体" w:eastAsia="宋体" w:cs="宋体"/>
          <w:spacing w:val="-33"/>
          <w:position w:val="10"/>
          <w:sz w:val="11"/>
          <w:szCs w:val="11"/>
        </w:rPr>
        <w:t xml:space="preserve"> </w:t>
      </w:r>
      <w:r>
        <w:rPr>
          <w:rFonts w:ascii="宋体" w:hAnsi="宋体" w:eastAsia="宋体" w:cs="宋体"/>
          <w:spacing w:val="-4"/>
          <w:sz w:val="21"/>
          <w:szCs w:val="21"/>
        </w:rPr>
        <w:t>、</w:t>
      </w:r>
      <w:r>
        <w:rPr>
          <w:rFonts w:ascii="Times New Roman" w:hAnsi="Times New Roman" w:eastAsia="Times New Roman" w:cs="Times New Roman"/>
          <w:i/>
          <w:iCs/>
          <w:spacing w:val="-4"/>
          <w:sz w:val="24"/>
          <w:szCs w:val="24"/>
        </w:rPr>
        <w:t>L</w:t>
      </w:r>
      <w:r>
        <w:rPr>
          <w:rFonts w:ascii="Times New Roman" w:hAnsi="Times New Roman" w:eastAsia="Times New Roman" w:cs="Times New Roman"/>
          <w:spacing w:val="-4"/>
          <w:position w:val="-6"/>
          <w:sz w:val="14"/>
          <w:szCs w:val="14"/>
        </w:rPr>
        <w:t>1</w:t>
      </w:r>
      <w:r>
        <w:rPr>
          <w:rFonts w:ascii="Times New Roman" w:hAnsi="Times New Roman" w:eastAsia="Times New Roman" w:cs="Times New Roman"/>
          <w:spacing w:val="-1"/>
          <w:position w:val="-6"/>
          <w:sz w:val="14"/>
          <w:szCs w:val="14"/>
        </w:rPr>
        <w:t xml:space="preserve"> </w:t>
      </w:r>
      <w:r>
        <w:rPr>
          <w:rFonts w:ascii="宋体" w:hAnsi="宋体" w:eastAsia="宋体" w:cs="宋体"/>
          <w:spacing w:val="-4"/>
          <w:sz w:val="21"/>
          <w:szCs w:val="21"/>
        </w:rPr>
        <w:t>=6m、</w:t>
      </w:r>
      <w:r>
        <w:rPr>
          <w:rFonts w:ascii="Times New Roman" w:hAnsi="Times New Roman" w:eastAsia="Times New Roman" w:cs="Times New Roman"/>
          <w:i/>
          <w:iCs/>
          <w:spacing w:val="-4"/>
          <w:sz w:val="24"/>
          <w:szCs w:val="24"/>
        </w:rPr>
        <w:t>H</w:t>
      </w:r>
      <w:r>
        <w:rPr>
          <w:rFonts w:ascii="Times New Roman" w:hAnsi="Times New Roman" w:eastAsia="Times New Roman" w:cs="Times New Roman"/>
          <w:i/>
          <w:iCs/>
          <w:spacing w:val="-4"/>
          <w:position w:val="-5"/>
          <w:sz w:val="14"/>
          <w:szCs w:val="14"/>
        </w:rPr>
        <w:t>C</w:t>
      </w:r>
      <w:r>
        <w:rPr>
          <w:rFonts w:ascii="Times New Roman" w:hAnsi="Times New Roman" w:eastAsia="Times New Roman" w:cs="Times New Roman"/>
          <w:spacing w:val="-4"/>
          <w:position w:val="-5"/>
          <w:sz w:val="14"/>
          <w:szCs w:val="14"/>
        </w:rPr>
        <w:t>1</w:t>
      </w:r>
      <w:r>
        <w:rPr>
          <w:rFonts w:ascii="Times New Roman" w:hAnsi="Times New Roman" w:eastAsia="Times New Roman" w:cs="Times New Roman"/>
          <w:spacing w:val="3"/>
          <w:position w:val="-5"/>
          <w:sz w:val="14"/>
          <w:szCs w:val="14"/>
        </w:rPr>
        <w:t xml:space="preserve"> </w:t>
      </w:r>
      <w:r>
        <w:rPr>
          <w:rFonts w:ascii="宋体" w:hAnsi="宋体" w:eastAsia="宋体" w:cs="宋体"/>
          <w:spacing w:val="-4"/>
          <w:sz w:val="21"/>
          <w:szCs w:val="21"/>
        </w:rPr>
        <w:t>=10.7m。</w:t>
      </w:r>
    </w:p>
    <w:p>
      <w:pPr>
        <w:spacing w:before="303" w:line="184" w:lineRule="auto"/>
        <w:ind w:firstLine="485"/>
        <w:outlineLvl w:val="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八、设计图纸的绘制</w:t>
      </w:r>
    </w:p>
    <w:p>
      <w:pPr>
        <w:spacing w:before="243" w:line="468" w:lineRule="exact"/>
        <w:ind w:firstLine="422"/>
        <w:rPr>
          <w:rFonts w:ascii="宋体" w:hAnsi="宋体" w:eastAsia="宋体" w:cs="宋体"/>
          <w:sz w:val="21"/>
          <w:szCs w:val="21"/>
        </w:rPr>
      </w:pPr>
      <w:r>
        <w:rPr>
          <w:rFonts w:ascii="宋体" w:hAnsi="宋体" w:eastAsia="宋体" w:cs="宋体"/>
          <w:spacing w:val="-2"/>
          <w:position w:val="19"/>
          <w:sz w:val="21"/>
          <w:szCs w:val="21"/>
        </w:rPr>
        <w:t>按照水利工程制图的要求用</w:t>
      </w:r>
      <w:r>
        <w:rPr>
          <w:rFonts w:ascii="宋体" w:hAnsi="宋体" w:eastAsia="宋体" w:cs="宋体"/>
          <w:spacing w:val="-31"/>
          <w:position w:val="19"/>
          <w:sz w:val="21"/>
          <w:szCs w:val="21"/>
        </w:rPr>
        <w:t xml:space="preserve"> </w:t>
      </w:r>
      <w:r>
        <w:rPr>
          <w:rFonts w:ascii="宋体" w:hAnsi="宋体" w:eastAsia="宋体" w:cs="宋体"/>
          <w:spacing w:val="-2"/>
          <w:position w:val="19"/>
          <w:sz w:val="21"/>
          <w:szCs w:val="21"/>
        </w:rPr>
        <w:t>AutoCAD</w:t>
      </w:r>
      <w:r>
        <w:rPr>
          <w:rFonts w:ascii="宋体" w:hAnsi="宋体" w:eastAsia="宋体" w:cs="宋体"/>
          <w:spacing w:val="-41"/>
          <w:position w:val="19"/>
          <w:sz w:val="21"/>
          <w:szCs w:val="21"/>
        </w:rPr>
        <w:t xml:space="preserve"> </w:t>
      </w:r>
      <w:r>
        <w:rPr>
          <w:rFonts w:ascii="宋体" w:hAnsi="宋体" w:eastAsia="宋体" w:cs="宋体"/>
          <w:spacing w:val="-2"/>
          <w:position w:val="19"/>
          <w:sz w:val="21"/>
          <w:szCs w:val="21"/>
        </w:rPr>
        <w:t>绘制在</w:t>
      </w:r>
      <w:r>
        <w:rPr>
          <w:rFonts w:ascii="宋体" w:hAnsi="宋体" w:eastAsia="宋体" w:cs="宋体"/>
          <w:spacing w:val="-50"/>
          <w:position w:val="19"/>
          <w:sz w:val="21"/>
          <w:szCs w:val="21"/>
        </w:rPr>
        <w:t xml:space="preserve"> </w:t>
      </w:r>
      <w:r>
        <w:rPr>
          <w:rFonts w:ascii="宋体" w:hAnsi="宋体" w:eastAsia="宋体" w:cs="宋体"/>
          <w:spacing w:val="-2"/>
          <w:position w:val="19"/>
          <w:sz w:val="21"/>
          <w:szCs w:val="21"/>
        </w:rPr>
        <w:t>A3</w:t>
      </w:r>
      <w:r>
        <w:rPr>
          <w:rFonts w:ascii="宋体" w:hAnsi="宋体" w:eastAsia="宋体" w:cs="宋体"/>
          <w:spacing w:val="-23"/>
          <w:position w:val="19"/>
          <w:sz w:val="21"/>
          <w:szCs w:val="21"/>
        </w:rPr>
        <w:t xml:space="preserve"> </w:t>
      </w:r>
      <w:r>
        <w:rPr>
          <w:rFonts w:ascii="宋体" w:hAnsi="宋体" w:eastAsia="宋体" w:cs="宋体"/>
          <w:spacing w:val="-2"/>
          <w:position w:val="19"/>
          <w:sz w:val="21"/>
          <w:szCs w:val="21"/>
        </w:rPr>
        <w:t>图幅上。采用标准边框，线条。</w:t>
      </w:r>
    </w:p>
    <w:p>
      <w:pPr>
        <w:spacing w:before="1" w:line="204" w:lineRule="auto"/>
        <w:ind w:firstLine="424"/>
        <w:rPr>
          <w:rFonts w:ascii="宋体" w:hAnsi="宋体" w:eastAsia="宋体" w:cs="宋体"/>
          <w:sz w:val="21"/>
          <w:szCs w:val="21"/>
        </w:rPr>
      </w:pPr>
      <w:r>
        <w:rPr>
          <w:rFonts w:ascii="宋体" w:hAnsi="宋体" w:eastAsia="宋体" w:cs="宋体"/>
          <w:spacing w:val="-6"/>
          <w:sz w:val="21"/>
          <w:szCs w:val="21"/>
        </w:rPr>
        <w:t>设计图纸包括：</w:t>
      </w:r>
      <w:r>
        <w:rPr>
          <w:rFonts w:ascii="宋体" w:hAnsi="宋体" w:eastAsia="宋体" w:cs="宋体"/>
          <w:spacing w:val="57"/>
          <w:sz w:val="21"/>
          <w:szCs w:val="21"/>
        </w:rPr>
        <w:t xml:space="preserve"> </w:t>
      </w:r>
      <w:r>
        <w:rPr>
          <w:rFonts w:ascii="宋体" w:hAnsi="宋体" w:eastAsia="宋体" w:cs="宋体"/>
          <w:spacing w:val="-6"/>
          <w:sz w:val="21"/>
          <w:szCs w:val="21"/>
        </w:rPr>
        <w:t>水闸平面布置图、侧视图、正视图和细部结构图。</w:t>
      </w:r>
    </w:p>
    <w:p>
      <w:pPr>
        <w:spacing w:before="221" w:line="184" w:lineRule="auto"/>
        <w:ind w:firstLine="487"/>
        <w:outlineLvl w:val="0"/>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九、设计成果的提交</w:t>
      </w:r>
    </w:p>
    <w:p>
      <w:pPr>
        <w:spacing w:before="245" w:line="411" w:lineRule="auto"/>
        <w:ind w:right="73" w:firstLine="424"/>
        <w:rPr>
          <w:rFonts w:ascii="宋体" w:hAnsi="宋体" w:eastAsia="宋体" w:cs="宋体"/>
          <w:sz w:val="21"/>
          <w:szCs w:val="21"/>
        </w:rPr>
      </w:pPr>
      <w:r>
        <w:rPr>
          <w:rFonts w:ascii="宋体" w:hAnsi="宋体" w:eastAsia="宋体" w:cs="宋体"/>
          <w:sz w:val="21"/>
          <w:szCs w:val="21"/>
        </w:rPr>
        <w:t>设计说明书是用来系统描述设计的原则、依据、方法、成果和内容的，它是工</w:t>
      </w:r>
      <w:r>
        <w:rPr>
          <w:rFonts w:ascii="宋体" w:hAnsi="宋体" w:eastAsia="宋体" w:cs="宋体"/>
          <w:spacing w:val="24"/>
          <w:sz w:val="21"/>
          <w:szCs w:val="21"/>
        </w:rPr>
        <w:t xml:space="preserve"> </w:t>
      </w:r>
      <w:r>
        <w:rPr>
          <w:rFonts w:ascii="宋体" w:hAnsi="宋体" w:eastAsia="宋体" w:cs="宋体"/>
          <w:sz w:val="21"/>
          <w:szCs w:val="21"/>
        </w:rPr>
        <w:t>程施工、工程建成后的运用、管理以及将来改扩建、维修的依据。设计计算书主要</w:t>
      </w:r>
      <w:r>
        <w:rPr>
          <w:rFonts w:ascii="宋体" w:hAnsi="宋体" w:eastAsia="宋体" w:cs="宋体"/>
          <w:spacing w:val="28"/>
          <w:sz w:val="21"/>
          <w:szCs w:val="21"/>
        </w:rPr>
        <w:t xml:space="preserve"> </w:t>
      </w:r>
      <w:r>
        <w:rPr>
          <w:rFonts w:ascii="宋体" w:hAnsi="宋体" w:eastAsia="宋体" w:cs="宋体"/>
          <w:sz w:val="21"/>
          <w:szCs w:val="21"/>
        </w:rPr>
        <w:t>用来反映设计计算过程、数据的来源的。二者是根本不同的。本次设计将设计说明</w:t>
      </w:r>
      <w:r>
        <w:rPr>
          <w:rFonts w:ascii="宋体" w:hAnsi="宋体" w:eastAsia="宋体" w:cs="宋体"/>
          <w:spacing w:val="28"/>
          <w:sz w:val="21"/>
          <w:szCs w:val="21"/>
        </w:rPr>
        <w:t xml:space="preserve"> </w:t>
      </w:r>
      <w:r>
        <w:rPr>
          <w:rFonts w:ascii="宋体" w:hAnsi="宋体" w:eastAsia="宋体" w:cs="宋体"/>
          <w:spacing w:val="-1"/>
          <w:sz w:val="21"/>
          <w:szCs w:val="21"/>
        </w:rPr>
        <w:t>书和设计计算书合在一起，形成设计计算说明书。</w:t>
      </w:r>
    </w:p>
    <w:p>
      <w:pPr>
        <w:spacing w:line="202" w:lineRule="auto"/>
        <w:ind w:firstLine="424"/>
        <w:rPr>
          <w:rFonts w:ascii="宋体" w:hAnsi="宋体" w:eastAsia="宋体" w:cs="宋体"/>
          <w:sz w:val="21"/>
          <w:szCs w:val="21"/>
        </w:rPr>
      </w:pPr>
      <w:r>
        <w:rPr>
          <w:rFonts w:ascii="宋体" w:hAnsi="宋体" w:eastAsia="宋体" w:cs="宋体"/>
          <w:spacing w:val="-2"/>
          <w:sz w:val="21"/>
          <w:szCs w:val="21"/>
        </w:rPr>
        <w:t>设计计算说明书的组成：</w:t>
      </w:r>
    </w:p>
    <w:p>
      <w:pPr>
        <w:spacing w:line="196" w:lineRule="exact"/>
      </w:pPr>
    </w:p>
    <w:p>
      <w:pPr>
        <w:sectPr>
          <w:footerReference r:id="rId7" w:type="default"/>
          <w:pgSz w:w="10433" w:h="14742"/>
          <w:pgMar w:top="1222" w:right="1345" w:bottom="400" w:left="1425" w:header="0" w:footer="0" w:gutter="0"/>
          <w:cols w:equalWidth="0" w:num="1">
            <w:col w:w="7663"/>
          </w:cols>
        </w:sectPr>
      </w:pPr>
    </w:p>
    <w:p>
      <w:pPr>
        <w:spacing w:before="45" w:line="411" w:lineRule="auto"/>
        <w:ind w:left="420" w:right="59" w:firstLine="3"/>
        <w:rPr>
          <w:rFonts w:ascii="宋体" w:hAnsi="宋体" w:eastAsia="宋体" w:cs="宋体"/>
          <w:sz w:val="21"/>
          <w:szCs w:val="21"/>
        </w:rPr>
      </w:pPr>
      <w:r>
        <w:rPr>
          <w:rFonts w:ascii="宋体" w:hAnsi="宋体" w:eastAsia="宋体" w:cs="宋体"/>
          <w:spacing w:val="-17"/>
          <w:sz w:val="21"/>
          <w:szCs w:val="21"/>
        </w:rPr>
        <w:t>前言；</w:t>
      </w:r>
      <w:r>
        <w:rPr>
          <w:rFonts w:ascii="宋体" w:hAnsi="宋体" w:eastAsia="宋体" w:cs="宋体"/>
          <w:sz w:val="21"/>
          <w:szCs w:val="21"/>
        </w:rPr>
        <w:t xml:space="preserve"> </w:t>
      </w:r>
      <w:r>
        <w:rPr>
          <w:rFonts w:ascii="宋体" w:hAnsi="宋体" w:eastAsia="宋体" w:cs="宋体"/>
          <w:spacing w:val="-17"/>
          <w:sz w:val="21"/>
          <w:szCs w:val="21"/>
        </w:rPr>
        <w:t>目录；</w:t>
      </w:r>
      <w:r>
        <w:rPr>
          <w:rFonts w:ascii="宋体" w:hAnsi="宋体" w:eastAsia="宋体" w:cs="宋体"/>
          <w:spacing w:val="2"/>
          <w:sz w:val="21"/>
          <w:szCs w:val="21"/>
        </w:rPr>
        <w:t xml:space="preserve"> </w:t>
      </w:r>
      <w:r>
        <w:rPr>
          <w:rFonts w:ascii="宋体" w:hAnsi="宋体" w:eastAsia="宋体" w:cs="宋体"/>
          <w:spacing w:val="-10"/>
          <w:w w:val="96"/>
          <w:sz w:val="21"/>
          <w:szCs w:val="21"/>
        </w:rPr>
        <w:t>第</w:t>
      </w:r>
      <w:r>
        <w:rPr>
          <w:rFonts w:ascii="宋体" w:hAnsi="宋体" w:eastAsia="宋体" w:cs="宋体"/>
          <w:spacing w:val="-28"/>
          <w:sz w:val="21"/>
          <w:szCs w:val="21"/>
        </w:rPr>
        <w:t xml:space="preserve"> </w:t>
      </w:r>
      <w:r>
        <w:rPr>
          <w:rFonts w:ascii="宋体" w:hAnsi="宋体" w:eastAsia="宋体" w:cs="宋体"/>
          <w:spacing w:val="-10"/>
          <w:w w:val="96"/>
          <w:sz w:val="21"/>
          <w:szCs w:val="21"/>
        </w:rPr>
        <w:t>1</w:t>
      </w:r>
      <w:r>
        <w:rPr>
          <w:rFonts w:ascii="宋体" w:hAnsi="宋体" w:eastAsia="宋体" w:cs="宋体"/>
          <w:spacing w:val="-36"/>
          <w:sz w:val="21"/>
          <w:szCs w:val="21"/>
        </w:rPr>
        <w:t xml:space="preserve"> </w:t>
      </w:r>
      <w:r>
        <w:rPr>
          <w:rFonts w:ascii="宋体" w:hAnsi="宋体" w:eastAsia="宋体" w:cs="宋体"/>
          <w:spacing w:val="-10"/>
          <w:w w:val="96"/>
          <w:sz w:val="21"/>
          <w:szCs w:val="21"/>
        </w:rPr>
        <w:t>章</w:t>
      </w:r>
      <w:r>
        <w:rPr>
          <w:rFonts w:ascii="宋体" w:hAnsi="宋体" w:eastAsia="宋体" w:cs="宋体"/>
          <w:sz w:val="21"/>
          <w:szCs w:val="21"/>
        </w:rPr>
        <w:t xml:space="preserve"> </w:t>
      </w:r>
      <w:r>
        <w:rPr>
          <w:rFonts w:ascii="宋体" w:hAnsi="宋体" w:eastAsia="宋体" w:cs="宋体"/>
          <w:spacing w:val="-10"/>
          <w:w w:val="98"/>
          <w:sz w:val="21"/>
          <w:szCs w:val="21"/>
        </w:rPr>
        <w:t>第</w:t>
      </w:r>
      <w:r>
        <w:rPr>
          <w:rFonts w:ascii="宋体" w:hAnsi="宋体" w:eastAsia="宋体" w:cs="宋体"/>
          <w:spacing w:val="-39"/>
          <w:sz w:val="21"/>
          <w:szCs w:val="21"/>
        </w:rPr>
        <w:t xml:space="preserve"> </w:t>
      </w:r>
      <w:r>
        <w:rPr>
          <w:rFonts w:ascii="宋体" w:hAnsi="宋体" w:eastAsia="宋体" w:cs="宋体"/>
          <w:spacing w:val="-10"/>
          <w:w w:val="98"/>
          <w:sz w:val="21"/>
          <w:szCs w:val="21"/>
        </w:rPr>
        <w:t>2</w:t>
      </w:r>
      <w:r>
        <w:rPr>
          <w:rFonts w:ascii="宋体" w:hAnsi="宋体" w:eastAsia="宋体" w:cs="宋体"/>
          <w:spacing w:val="-35"/>
          <w:sz w:val="21"/>
          <w:szCs w:val="21"/>
        </w:rPr>
        <w:t xml:space="preserve"> </w:t>
      </w:r>
      <w:r>
        <w:rPr>
          <w:rFonts w:ascii="宋体" w:hAnsi="宋体" w:eastAsia="宋体" w:cs="宋体"/>
          <w:spacing w:val="-10"/>
          <w:w w:val="98"/>
          <w:sz w:val="21"/>
          <w:szCs w:val="21"/>
        </w:rPr>
        <w:t>章</w:t>
      </w:r>
      <w:r>
        <w:rPr>
          <w:rFonts w:ascii="宋体" w:hAnsi="宋体" w:eastAsia="宋体" w:cs="宋体"/>
          <w:sz w:val="21"/>
          <w:szCs w:val="21"/>
        </w:rPr>
        <w:t xml:space="preserve"> </w:t>
      </w:r>
      <w:r>
        <w:rPr>
          <w:rFonts w:ascii="宋体" w:hAnsi="宋体" w:eastAsia="宋体" w:cs="宋体"/>
          <w:spacing w:val="-10"/>
          <w:w w:val="98"/>
          <w:sz w:val="21"/>
          <w:szCs w:val="21"/>
        </w:rPr>
        <w:t>第</w:t>
      </w:r>
      <w:r>
        <w:rPr>
          <w:rFonts w:ascii="宋体" w:hAnsi="宋体" w:eastAsia="宋体" w:cs="宋体"/>
          <w:spacing w:val="-39"/>
          <w:sz w:val="21"/>
          <w:szCs w:val="21"/>
        </w:rPr>
        <w:t xml:space="preserve"> </w:t>
      </w:r>
      <w:r>
        <w:rPr>
          <w:rFonts w:ascii="宋体" w:hAnsi="宋体" w:eastAsia="宋体" w:cs="宋体"/>
          <w:spacing w:val="-10"/>
          <w:w w:val="98"/>
          <w:sz w:val="21"/>
          <w:szCs w:val="21"/>
        </w:rPr>
        <w:t>3</w:t>
      </w:r>
      <w:r>
        <w:rPr>
          <w:rFonts w:ascii="宋体" w:hAnsi="宋体" w:eastAsia="宋体" w:cs="宋体"/>
          <w:spacing w:val="-35"/>
          <w:sz w:val="21"/>
          <w:szCs w:val="21"/>
        </w:rPr>
        <w:t xml:space="preserve"> </w:t>
      </w:r>
      <w:r>
        <w:rPr>
          <w:rFonts w:ascii="宋体" w:hAnsi="宋体" w:eastAsia="宋体" w:cs="宋体"/>
          <w:spacing w:val="-10"/>
          <w:w w:val="98"/>
          <w:sz w:val="21"/>
          <w:szCs w:val="21"/>
        </w:rPr>
        <w:t>章</w:t>
      </w:r>
      <w:r>
        <w:rPr>
          <w:rFonts w:ascii="宋体" w:hAnsi="宋体" w:eastAsia="宋体" w:cs="宋体"/>
          <w:sz w:val="21"/>
          <w:szCs w:val="21"/>
        </w:rPr>
        <w:t xml:space="preserve"> </w:t>
      </w:r>
      <w:r>
        <w:rPr>
          <w:rFonts w:ascii="宋体" w:hAnsi="宋体" w:eastAsia="宋体" w:cs="宋体"/>
          <w:spacing w:val="-10"/>
          <w:w w:val="99"/>
          <w:sz w:val="21"/>
          <w:szCs w:val="21"/>
        </w:rPr>
        <w:t>第</w:t>
      </w:r>
      <w:r>
        <w:rPr>
          <w:rFonts w:ascii="宋体" w:hAnsi="宋体" w:eastAsia="宋体" w:cs="宋体"/>
          <w:spacing w:val="-44"/>
          <w:sz w:val="21"/>
          <w:szCs w:val="21"/>
        </w:rPr>
        <w:t xml:space="preserve"> </w:t>
      </w:r>
      <w:r>
        <w:rPr>
          <w:rFonts w:ascii="宋体" w:hAnsi="宋体" w:eastAsia="宋体" w:cs="宋体"/>
          <w:spacing w:val="-10"/>
          <w:w w:val="99"/>
          <w:sz w:val="21"/>
          <w:szCs w:val="21"/>
        </w:rPr>
        <w:t>4</w:t>
      </w:r>
      <w:r>
        <w:rPr>
          <w:rFonts w:ascii="宋体" w:hAnsi="宋体" w:eastAsia="宋体" w:cs="宋体"/>
          <w:spacing w:val="-35"/>
          <w:sz w:val="21"/>
          <w:szCs w:val="21"/>
        </w:rPr>
        <w:t xml:space="preserve"> </w:t>
      </w:r>
      <w:r>
        <w:rPr>
          <w:rFonts w:ascii="宋体" w:hAnsi="宋体" w:eastAsia="宋体" w:cs="宋体"/>
          <w:spacing w:val="-10"/>
          <w:w w:val="99"/>
          <w:sz w:val="21"/>
          <w:szCs w:val="21"/>
        </w:rPr>
        <w:t>章</w:t>
      </w:r>
    </w:p>
    <w:p>
      <w:pPr>
        <w:spacing w:before="1" w:line="183" w:lineRule="auto"/>
        <w:ind w:firstLine="420"/>
        <w:rPr>
          <w:rFonts w:ascii="宋体" w:hAnsi="宋体" w:eastAsia="宋体" w:cs="宋体"/>
          <w:sz w:val="21"/>
          <w:szCs w:val="21"/>
        </w:rPr>
      </w:pPr>
      <w:r>
        <w:rPr>
          <w:rFonts w:ascii="宋体" w:hAnsi="宋体" w:eastAsia="宋体" w:cs="宋体"/>
          <w:spacing w:val="-8"/>
          <w:sz w:val="21"/>
          <w:szCs w:val="21"/>
        </w:rPr>
        <w:t>第</w:t>
      </w:r>
      <w:r>
        <w:rPr>
          <w:rFonts w:ascii="宋体" w:hAnsi="宋体" w:eastAsia="宋体" w:cs="宋体"/>
          <w:spacing w:val="-39"/>
          <w:sz w:val="21"/>
          <w:szCs w:val="21"/>
        </w:rPr>
        <w:t xml:space="preserve"> </w:t>
      </w:r>
      <w:r>
        <w:rPr>
          <w:rFonts w:ascii="宋体" w:hAnsi="宋体" w:eastAsia="宋体" w:cs="宋体"/>
          <w:spacing w:val="-8"/>
          <w:sz w:val="21"/>
          <w:szCs w:val="21"/>
        </w:rPr>
        <w:t>5</w:t>
      </w:r>
      <w:r>
        <w:rPr>
          <w:rFonts w:ascii="宋体" w:hAnsi="宋体" w:eastAsia="宋体" w:cs="宋体"/>
          <w:spacing w:val="-35"/>
          <w:sz w:val="21"/>
          <w:szCs w:val="21"/>
        </w:rPr>
        <w:t xml:space="preserve"> </w:t>
      </w:r>
      <w:r>
        <w:rPr>
          <w:rFonts w:ascii="宋体" w:hAnsi="宋体" w:eastAsia="宋体" w:cs="宋体"/>
          <w:spacing w:val="-8"/>
          <w:sz w:val="21"/>
          <w:szCs w:val="21"/>
        </w:rPr>
        <w:t>章</w:t>
      </w:r>
    </w:p>
    <w:p>
      <w:pPr>
        <w:spacing w:line="14" w:lineRule="auto"/>
        <w:rPr>
          <w:rFonts w:ascii="宋体"/>
          <w:sz w:val="2"/>
        </w:rPr>
      </w:pPr>
      <w:r>
        <w:rPr>
          <w:rFonts w:ascii="宋体" w:hAnsi="宋体" w:eastAsia="宋体" w:cs="宋体"/>
          <w:sz w:val="2"/>
          <w:szCs w:val="2"/>
        </w:rPr>
        <w:br w:type="column"/>
      </w:r>
    </w:p>
    <w:p>
      <w:pPr>
        <w:spacing w:line="266" w:lineRule="auto"/>
        <w:rPr>
          <w:rFonts w:ascii="宋体"/>
          <w:sz w:val="21"/>
        </w:rPr>
      </w:pPr>
    </w:p>
    <w:p>
      <w:pPr>
        <w:spacing w:line="266" w:lineRule="auto"/>
        <w:rPr>
          <w:rFonts w:ascii="宋体"/>
          <w:sz w:val="21"/>
        </w:rPr>
      </w:pPr>
    </w:p>
    <w:p>
      <w:pPr>
        <w:spacing w:line="266" w:lineRule="auto"/>
        <w:rPr>
          <w:rFonts w:ascii="宋体"/>
          <w:sz w:val="21"/>
        </w:rPr>
      </w:pPr>
    </w:p>
    <w:p>
      <w:pPr>
        <w:spacing w:before="69" w:line="468" w:lineRule="exact"/>
        <w:ind w:firstLine="62"/>
        <w:rPr>
          <w:rFonts w:ascii="宋体" w:hAnsi="宋体" w:eastAsia="宋体" w:cs="宋体"/>
          <w:sz w:val="21"/>
          <w:szCs w:val="21"/>
        </w:rPr>
      </w:pPr>
      <w:r>
        <w:rPr>
          <w:rFonts w:ascii="宋体" w:hAnsi="宋体" w:eastAsia="宋体" w:cs="宋体"/>
          <w:spacing w:val="-2"/>
          <w:position w:val="19"/>
          <w:sz w:val="21"/>
          <w:szCs w:val="21"/>
        </w:rPr>
        <w:t>设计基本资料；</w:t>
      </w:r>
    </w:p>
    <w:p>
      <w:pPr>
        <w:spacing w:line="204" w:lineRule="auto"/>
        <w:ind w:firstLine="61"/>
        <w:rPr>
          <w:rFonts w:ascii="宋体" w:hAnsi="宋体" w:eastAsia="宋体" w:cs="宋体"/>
          <w:sz w:val="21"/>
          <w:szCs w:val="21"/>
        </w:rPr>
      </w:pPr>
      <w:r>
        <w:rPr>
          <w:rFonts w:ascii="宋体" w:hAnsi="宋体" w:eastAsia="宋体" w:cs="宋体"/>
          <w:spacing w:val="-2"/>
          <w:sz w:val="21"/>
          <w:szCs w:val="21"/>
        </w:rPr>
        <w:t>水闸总体布置；</w:t>
      </w:r>
    </w:p>
    <w:p>
      <w:pPr>
        <w:spacing w:before="235" w:line="184" w:lineRule="auto"/>
        <w:ind w:firstLine="77"/>
        <w:rPr>
          <w:rFonts w:ascii="宋体" w:hAnsi="宋体" w:eastAsia="宋体" w:cs="宋体"/>
          <w:sz w:val="21"/>
          <w:szCs w:val="21"/>
        </w:rPr>
      </w:pPr>
      <w:r>
        <w:rPr>
          <w:rFonts w:ascii="宋体" w:hAnsi="宋体" w:eastAsia="宋体" w:cs="宋体"/>
          <w:spacing w:val="-5"/>
          <w:sz w:val="21"/>
          <w:szCs w:val="21"/>
        </w:rPr>
        <w:t>闸室稳定计算；</w:t>
      </w:r>
    </w:p>
    <w:p>
      <w:pPr>
        <w:spacing w:before="260" w:line="468" w:lineRule="exact"/>
        <w:ind w:firstLine="59"/>
        <w:rPr>
          <w:rFonts w:ascii="宋体" w:hAnsi="宋体" w:eastAsia="宋体" w:cs="宋体"/>
          <w:sz w:val="21"/>
          <w:szCs w:val="21"/>
        </w:rPr>
      </w:pPr>
      <w:r>
        <w:rPr>
          <w:rFonts w:ascii="宋体" w:hAnsi="宋体" w:eastAsia="宋体" w:cs="宋体"/>
          <w:spacing w:val="-2"/>
          <w:position w:val="19"/>
          <w:sz w:val="21"/>
          <w:szCs w:val="21"/>
        </w:rPr>
        <w:t>两岸连接建筑物设计；</w:t>
      </w:r>
    </w:p>
    <w:p>
      <w:pPr>
        <w:spacing w:line="183" w:lineRule="auto"/>
        <w:ind w:firstLine="62"/>
        <w:rPr>
          <w:rFonts w:ascii="宋体" w:hAnsi="宋体" w:eastAsia="宋体" w:cs="宋体"/>
          <w:sz w:val="21"/>
          <w:szCs w:val="21"/>
        </w:rPr>
      </w:pPr>
      <w:r>
        <w:rPr>
          <w:rFonts w:ascii="宋体" w:hAnsi="宋体" w:eastAsia="宋体" w:cs="宋体"/>
          <w:spacing w:val="-2"/>
          <w:sz w:val="21"/>
          <w:szCs w:val="21"/>
        </w:rPr>
        <w:t>设计收获及建议；</w:t>
      </w:r>
    </w:p>
    <w:p>
      <w:pPr>
        <w:sectPr>
          <w:type w:val="continuous"/>
          <w:pgSz w:w="10433" w:h="14742"/>
          <w:pgMar w:top="1222" w:right="1345" w:bottom="400" w:left="1425" w:header="0" w:footer="0" w:gutter="0"/>
          <w:cols w:equalWidth="0" w:num="2">
            <w:col w:w="1102" w:space="100"/>
            <w:col w:w="6461"/>
          </w:cols>
        </w:sectPr>
      </w:pPr>
    </w:p>
    <w:p>
      <w:pPr>
        <w:spacing w:before="41" w:line="184" w:lineRule="auto"/>
        <w:ind w:firstLine="419"/>
        <w:rPr>
          <w:rFonts w:ascii="宋体" w:hAnsi="宋体" w:eastAsia="宋体" w:cs="宋体"/>
          <w:sz w:val="21"/>
          <w:szCs w:val="21"/>
        </w:rPr>
      </w:pPr>
      <w:r>
        <w:rPr>
          <w:rFonts w:ascii="宋体" w:hAnsi="宋体" w:eastAsia="宋体" w:cs="宋体"/>
          <w:spacing w:val="-2"/>
          <w:sz w:val="21"/>
          <w:szCs w:val="21"/>
        </w:rPr>
        <w:t>参考文献。</w:t>
      </w:r>
    </w:p>
    <w:p>
      <w:pPr>
        <w:spacing w:before="259" w:line="468" w:lineRule="exact"/>
        <w:ind w:firstLine="418"/>
        <w:rPr>
          <w:rFonts w:ascii="宋体" w:hAnsi="宋体" w:eastAsia="宋体" w:cs="宋体"/>
          <w:sz w:val="21"/>
          <w:szCs w:val="21"/>
        </w:rPr>
      </w:pPr>
      <w:r>
        <w:rPr>
          <w:rFonts w:ascii="宋体" w:hAnsi="宋体" w:eastAsia="宋体" w:cs="宋体"/>
          <w:spacing w:val="-4"/>
          <w:position w:val="19"/>
          <w:sz w:val="21"/>
          <w:szCs w:val="21"/>
        </w:rPr>
        <w:t>要求设计计算说明书采用统一的纸张用黑色中性笔书写；</w:t>
      </w:r>
      <w:r>
        <w:rPr>
          <w:rFonts w:ascii="宋体" w:hAnsi="宋体" w:eastAsia="宋体" w:cs="宋体"/>
          <w:spacing w:val="56"/>
          <w:position w:val="19"/>
          <w:sz w:val="21"/>
          <w:szCs w:val="21"/>
        </w:rPr>
        <w:t xml:space="preserve"> </w:t>
      </w:r>
      <w:r>
        <w:rPr>
          <w:rFonts w:ascii="宋体" w:hAnsi="宋体" w:eastAsia="宋体" w:cs="宋体"/>
          <w:spacing w:val="-4"/>
          <w:position w:val="19"/>
          <w:sz w:val="21"/>
          <w:szCs w:val="21"/>
        </w:rPr>
        <w:t>字体应仔细、整洁；</w:t>
      </w:r>
    </w:p>
    <w:p>
      <w:pPr>
        <w:spacing w:line="204" w:lineRule="auto"/>
        <w:rPr>
          <w:rFonts w:ascii="宋体" w:hAnsi="宋体" w:eastAsia="宋体" w:cs="宋体"/>
          <w:sz w:val="21"/>
          <w:szCs w:val="21"/>
        </w:rPr>
      </w:pPr>
      <w:r>
        <w:rPr>
          <w:rFonts w:ascii="宋体" w:hAnsi="宋体" w:eastAsia="宋体" w:cs="宋体"/>
          <w:spacing w:val="-1"/>
          <w:sz w:val="21"/>
          <w:szCs w:val="21"/>
        </w:rPr>
        <w:t>设计计算说明书禁止涂改。建议采用电子版，文字、格式处理符合标准。</w:t>
      </w:r>
    </w:p>
    <w:p>
      <w:pPr>
        <w:spacing w:before="221" w:line="184" w:lineRule="auto"/>
        <w:ind w:firstLine="479"/>
        <w:rPr>
          <w:rFonts w:ascii="宋体" w:hAnsi="宋体" w:eastAsia="宋体" w:cs="宋体"/>
          <w:sz w:val="24"/>
          <w:szCs w:val="24"/>
        </w:rPr>
      </w:pPr>
      <w:r>
        <w:rPr>
          <w:rFonts w:ascii="宋体" w:hAnsi="宋体" w:eastAsia="宋体" w:cs="宋体"/>
          <w:spacing w:val="-1"/>
          <w:sz w:val="24"/>
          <w:szCs w:val="24"/>
          <w14:textOutline w14:w="4358" w14:cap="sq" w14:cmpd="sng">
            <w14:solidFill>
              <w14:srgbClr w14:val="000000"/>
            </w14:solidFill>
            <w14:prstDash w14:val="solid"/>
            <w14:bevel/>
          </w14:textOutline>
        </w:rPr>
        <w:t>十、参考资料</w:t>
      </w:r>
    </w:p>
    <w:p>
      <w:pPr>
        <w:spacing w:before="242" w:line="184" w:lineRule="auto"/>
        <w:ind w:firstLine="432"/>
        <w:rPr>
          <w:rFonts w:ascii="宋体" w:hAnsi="宋体" w:eastAsia="宋体" w:cs="宋体"/>
          <w:sz w:val="21"/>
          <w:szCs w:val="21"/>
        </w:rPr>
      </w:pPr>
      <w:r>
        <w:rPr>
          <w:rFonts w:ascii="宋体" w:hAnsi="宋体" w:eastAsia="宋体" w:cs="宋体"/>
          <w:spacing w:val="-7"/>
          <w:sz w:val="21"/>
          <w:szCs w:val="21"/>
        </w:rPr>
        <w:t>1.程兴奇主编.水工建筑物.北京：</w:t>
      </w:r>
      <w:r>
        <w:rPr>
          <w:rFonts w:ascii="宋体" w:hAnsi="宋体" w:eastAsia="宋体" w:cs="宋体"/>
          <w:spacing w:val="88"/>
          <w:sz w:val="21"/>
          <w:szCs w:val="21"/>
        </w:rPr>
        <w:t xml:space="preserve"> </w:t>
      </w:r>
      <w:r>
        <w:rPr>
          <w:rFonts w:ascii="宋体" w:hAnsi="宋体" w:eastAsia="宋体" w:cs="宋体"/>
          <w:spacing w:val="-7"/>
          <w:sz w:val="21"/>
          <w:szCs w:val="21"/>
        </w:rPr>
        <w:t>中国水利电力出版社，2007</w:t>
      </w:r>
    </w:p>
    <w:p>
      <w:pPr>
        <w:spacing w:before="259" w:line="500" w:lineRule="exact"/>
        <w:ind w:firstLine="420"/>
        <w:rPr>
          <w:rFonts w:ascii="宋体" w:hAnsi="宋体" w:eastAsia="宋体" w:cs="宋体"/>
          <w:sz w:val="21"/>
          <w:szCs w:val="21"/>
        </w:rPr>
      </w:pPr>
      <w:r>
        <w:rPr>
          <w:rFonts w:ascii="宋体" w:hAnsi="宋体" w:eastAsia="宋体" w:cs="宋体"/>
          <w:spacing w:val="-6"/>
          <w:position w:val="22"/>
          <w:sz w:val="21"/>
          <w:szCs w:val="21"/>
        </w:rPr>
        <w:t>2.中华人民共和国水利部.SL-2001</w:t>
      </w:r>
      <w:r>
        <w:rPr>
          <w:rFonts w:ascii="宋体" w:hAnsi="宋体" w:eastAsia="宋体" w:cs="宋体"/>
          <w:spacing w:val="10"/>
          <w:position w:val="22"/>
          <w:sz w:val="21"/>
          <w:szCs w:val="21"/>
        </w:rPr>
        <w:t xml:space="preserve"> </w:t>
      </w:r>
      <w:r>
        <w:rPr>
          <w:rFonts w:ascii="宋体" w:hAnsi="宋体" w:eastAsia="宋体" w:cs="宋体"/>
          <w:spacing w:val="-6"/>
          <w:position w:val="22"/>
          <w:sz w:val="21"/>
          <w:szCs w:val="21"/>
        </w:rPr>
        <w:t>水闸设计规范.北京：</w:t>
      </w:r>
      <w:r>
        <w:rPr>
          <w:rFonts w:ascii="宋体" w:hAnsi="宋体" w:eastAsia="宋体" w:cs="宋体"/>
          <w:spacing w:val="-3"/>
          <w:position w:val="22"/>
          <w:sz w:val="21"/>
          <w:szCs w:val="21"/>
        </w:rPr>
        <w:t xml:space="preserve"> </w:t>
      </w:r>
      <w:r>
        <w:rPr>
          <w:rFonts w:ascii="宋体" w:hAnsi="宋体" w:eastAsia="宋体" w:cs="宋体"/>
          <w:spacing w:val="-6"/>
          <w:position w:val="22"/>
          <w:sz w:val="21"/>
          <w:szCs w:val="21"/>
        </w:rPr>
        <w:t>中国水利电力出版社，</w:t>
      </w:r>
    </w:p>
    <w:p>
      <w:pPr>
        <w:spacing w:line="204" w:lineRule="auto"/>
        <w:rPr>
          <w:rFonts w:ascii="宋体" w:hAnsi="宋体" w:eastAsia="宋体" w:cs="宋体"/>
          <w:sz w:val="21"/>
          <w:szCs w:val="21"/>
        </w:rPr>
      </w:pPr>
      <w:r>
        <w:rPr>
          <w:rFonts w:ascii="宋体" w:hAnsi="宋体" w:eastAsia="宋体" w:cs="宋体"/>
          <w:spacing w:val="-3"/>
          <w:sz w:val="21"/>
          <w:szCs w:val="21"/>
        </w:rPr>
        <w:t>2001</w:t>
      </w:r>
    </w:p>
    <w:p>
      <w:pPr>
        <w:spacing w:before="203" w:line="184" w:lineRule="auto"/>
        <w:ind w:firstLine="421"/>
        <w:rPr>
          <w:rFonts w:ascii="宋体" w:hAnsi="宋体" w:eastAsia="宋体" w:cs="宋体"/>
          <w:sz w:val="21"/>
          <w:szCs w:val="21"/>
        </w:rPr>
      </w:pPr>
      <w:r>
        <w:rPr>
          <w:rFonts w:ascii="宋体" w:hAnsi="宋体" w:eastAsia="宋体" w:cs="宋体"/>
          <w:spacing w:val="-1"/>
          <w:sz w:val="21"/>
          <w:szCs w:val="21"/>
        </w:rPr>
        <w:t>3.谈松曦.水闸设计.北京.水利电力出版社，1986</w:t>
      </w:r>
    </w:p>
    <w:p>
      <w:pPr>
        <w:spacing w:before="260" w:line="411" w:lineRule="auto"/>
        <w:ind w:left="15" w:right="59" w:firstLine="401"/>
        <w:rPr>
          <w:rFonts w:ascii="宋体" w:hAnsi="宋体" w:eastAsia="宋体" w:cs="宋体"/>
          <w:sz w:val="21"/>
          <w:szCs w:val="21"/>
        </w:rPr>
      </w:pPr>
      <w:r>
        <w:rPr>
          <w:rFonts w:ascii="宋体" w:hAnsi="宋体" w:eastAsia="宋体" w:cs="宋体"/>
          <w:spacing w:val="-5"/>
          <w:sz w:val="21"/>
          <w:szCs w:val="21"/>
        </w:rPr>
        <w:t>4.中华人民共和国电力部.DL-5077</w:t>
      </w:r>
      <w:r>
        <w:rPr>
          <w:rFonts w:ascii="宋体" w:hAnsi="宋体" w:eastAsia="宋体" w:cs="宋体"/>
          <w:spacing w:val="49"/>
          <w:sz w:val="21"/>
          <w:szCs w:val="21"/>
        </w:rPr>
        <w:t xml:space="preserve"> </w:t>
      </w:r>
      <w:r>
        <w:rPr>
          <w:rFonts w:ascii="宋体" w:hAnsi="宋体" w:eastAsia="宋体" w:cs="宋体"/>
          <w:spacing w:val="-5"/>
          <w:sz w:val="21"/>
          <w:szCs w:val="21"/>
        </w:rPr>
        <w:t>水工建筑物荷载设计规范.北京：</w:t>
      </w:r>
      <w:r>
        <w:rPr>
          <w:rFonts w:ascii="宋体" w:hAnsi="宋体" w:eastAsia="宋体" w:cs="宋体"/>
          <w:spacing w:val="67"/>
          <w:sz w:val="21"/>
          <w:szCs w:val="21"/>
        </w:rPr>
        <w:t xml:space="preserve"> </w:t>
      </w:r>
      <w:r>
        <w:rPr>
          <w:rFonts w:ascii="宋体" w:hAnsi="宋体" w:eastAsia="宋体" w:cs="宋体"/>
          <w:spacing w:val="-5"/>
          <w:sz w:val="21"/>
          <w:szCs w:val="21"/>
        </w:rPr>
        <w:t>中国电力</w:t>
      </w:r>
      <w:r>
        <w:rPr>
          <w:rFonts w:ascii="宋体" w:hAnsi="宋体" w:eastAsia="宋体" w:cs="宋体"/>
          <w:sz w:val="21"/>
          <w:szCs w:val="21"/>
        </w:rPr>
        <w:t xml:space="preserve"> </w:t>
      </w:r>
      <w:r>
        <w:rPr>
          <w:rFonts w:ascii="宋体" w:hAnsi="宋体" w:eastAsia="宋体" w:cs="宋体"/>
          <w:spacing w:val="-4"/>
          <w:sz w:val="21"/>
          <w:szCs w:val="21"/>
        </w:rPr>
        <w:t>出版社，1997</w:t>
      </w:r>
    </w:p>
    <w:p>
      <w:pPr>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3767"/>
      <w:rPr>
        <w:rFonts w:ascii="Times New Roman" w:hAnsi="Times New Roman" w:eastAsia="Times New Roman" w:cs="Times New Roman"/>
        <w:sz w:val="18"/>
        <w:szCs w:val="18"/>
      </w:rPr>
    </w:pPr>
    <w:r>
      <w:rPr>
        <w:rFonts w:ascii="Times New Roman" w:hAnsi="Times New Roman" w:eastAsia="Times New Roman" w:cs="Times New Roman"/>
        <w:position w:val="-2"/>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r>
      <mc:AlternateContent>
        <mc:Choice Requires="wps">
          <w:drawing>
            <wp:anchor distT="0" distB="0" distL="114300" distR="114300" simplePos="0" relativeHeight="251659264" behindDoc="0" locked="0" layoutInCell="0" allowOverlap="1">
              <wp:simplePos x="0" y="0"/>
              <wp:positionH relativeFrom="page">
                <wp:posOffset>2907030</wp:posOffset>
              </wp:positionH>
              <wp:positionV relativeFrom="page">
                <wp:posOffset>1607820</wp:posOffset>
              </wp:positionV>
              <wp:extent cx="889000" cy="12065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889000" cy="120650"/>
                      </a:xfrm>
                      <a:prstGeom prst="rect">
                        <a:avLst/>
                      </a:prstGeom>
                      <a:noFill/>
                      <a:ln>
                        <a:noFill/>
                      </a:ln>
                    </wps:spPr>
                    <wps:txbx>
                      <w:txbxContent>
                        <w:p>
                          <w:pPr>
                            <w:spacing w:before="20" w:line="208" w:lineRule="auto"/>
                            <w:ind w:firstLine="20"/>
                            <w:rPr>
                              <w:rFonts w:ascii="Times New Roman" w:hAnsi="Times New Roman" w:eastAsia="Times New Roman" w:cs="Times New Roman"/>
                              <w:sz w:val="14"/>
                              <w:szCs w:val="14"/>
                            </w:rPr>
                          </w:pPr>
                          <w:r>
                            <w:rPr>
                              <w:rFonts w:ascii="Times New Roman" w:hAnsi="Times New Roman" w:eastAsia="Times New Roman" w:cs="Times New Roman"/>
                              <w:spacing w:val="-7"/>
                              <w:sz w:val="14"/>
                              <w:szCs w:val="14"/>
                            </w:rPr>
                            <w:t>2</w:t>
                          </w:r>
                          <w:r>
                            <w:rPr>
                              <w:rFonts w:ascii="Times New Roman" w:hAnsi="Times New Roman" w:eastAsia="Times New Roman" w:cs="Times New Roman"/>
                              <w:w w:val="101"/>
                              <w:sz w:val="14"/>
                              <w:szCs w:val="14"/>
                            </w:rPr>
                            <w:t xml:space="preserve">             </w:t>
                          </w:r>
                          <w:r>
                            <w:rPr>
                              <w:rFonts w:ascii="Times New Roman" w:hAnsi="Times New Roman" w:eastAsia="Times New Roman" w:cs="Times New Roman"/>
                              <w:spacing w:val="-7"/>
                              <w:sz w:val="14"/>
                              <w:szCs w:val="14"/>
                            </w:rPr>
                            <w:t>1</w:t>
                          </w:r>
                          <w:r>
                            <w:rPr>
                              <w:rFonts w:ascii="Times New Roman" w:hAnsi="Times New Roman" w:eastAsia="Times New Roman" w:cs="Times New Roman"/>
                              <w:spacing w:val="21"/>
                              <w:w w:val="101"/>
                              <w:sz w:val="14"/>
                              <w:szCs w:val="14"/>
                            </w:rPr>
                            <w:t xml:space="preserve"> </w:t>
                          </w:r>
                          <w:r>
                            <w:rPr>
                              <w:position w:val="12"/>
                              <w:sz w:val="14"/>
                              <w:szCs w:val="14"/>
                            </w:rPr>
                            <w:drawing>
                              <wp:inline distT="0" distB="0" distL="0" distR="0">
                                <wp:extent cx="180975" cy="5715"/>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
                                        <a:stretch>
                                          <a:fillRect/>
                                        </a:stretch>
                                      </pic:blipFill>
                                      <pic:spPr>
                                        <a:xfrm>
                                          <a:off x="0" y="0"/>
                                          <a:ext cx="181191" cy="6337"/>
                                        </a:xfrm>
                                        <a:prstGeom prst="rect">
                                          <a:avLst/>
                                        </a:prstGeom>
                                      </pic:spPr>
                                    </pic:pic>
                                  </a:graphicData>
                                </a:graphic>
                              </wp:inline>
                            </w:drawing>
                          </w:r>
                          <w:r>
                            <w:rPr>
                              <w:rFonts w:ascii="Times New Roman" w:hAnsi="Times New Roman" w:eastAsia="Times New Roman" w:cs="Times New Roman"/>
                              <w:spacing w:val="5"/>
                              <w:sz w:val="14"/>
                              <w:szCs w:val="14"/>
                            </w:rPr>
                            <w:t xml:space="preserve"> </w:t>
                          </w:r>
                          <w:r>
                            <w:rPr>
                              <w:position w:val="4"/>
                              <w:sz w:val="14"/>
                              <w:szCs w:val="14"/>
                            </w:rPr>
                            <w:drawing>
                              <wp:inline distT="0" distB="0" distL="0" distR="0">
                                <wp:extent cx="25400" cy="171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
                                        <a:stretch>
                                          <a:fillRect/>
                                        </a:stretch>
                                      </pic:blipFill>
                                      <pic:spPr>
                                        <a:xfrm>
                                          <a:off x="0" y="0"/>
                                          <a:ext cx="25755" cy="17436"/>
                                        </a:xfrm>
                                        <a:prstGeom prst="rect">
                                          <a:avLst/>
                                        </a:prstGeom>
                                      </pic:spPr>
                                    </pic:pic>
                                  </a:graphicData>
                                </a:graphic>
                              </wp:inline>
                            </w:drawing>
                          </w:r>
                          <w:r>
                            <w:rPr>
                              <w:rFonts w:ascii="Times New Roman" w:hAnsi="Times New Roman" w:eastAsia="Times New Roman" w:cs="Times New Roman"/>
                              <w:spacing w:val="1"/>
                              <w:w w:val="101"/>
                              <w:sz w:val="14"/>
                              <w:szCs w:val="14"/>
                            </w:rPr>
                            <w:t xml:space="preserve">        </w:t>
                          </w:r>
                          <w:r>
                            <w:rPr>
                              <w:rFonts w:ascii="Times New Roman" w:hAnsi="Times New Roman" w:eastAsia="Times New Roman" w:cs="Times New Roman"/>
                              <w:spacing w:val="-7"/>
                              <w:position w:val="-1"/>
                              <w:sz w:val="14"/>
                              <w:szCs w:val="14"/>
                            </w:rPr>
                            <w:t>2</w:t>
                          </w:r>
                        </w:p>
                      </w:txbxContent>
                    </wps:txbx>
                    <wps:bodyPr lIns="0" tIns="0" rIns="0" bIns="0" upright="1"/>
                  </wps:wsp>
                </a:graphicData>
              </a:graphic>
            </wp:anchor>
          </w:drawing>
        </mc:Choice>
        <mc:Fallback>
          <w:pict>
            <v:shape id="_x0000_s1026" o:spid="_x0000_s1026" o:spt="202" type="#_x0000_t202" style="position:absolute;left:0pt;margin-left:228.9pt;margin-top:126.6pt;height:9.5pt;width:70pt;mso-position-horizontal-relative:page;mso-position-vertical-relative:page;z-index:251659264;mso-width-relative:page;mso-height-relative:page;" filled="f" stroked="f" coordsize="21600,21600" o:allowincell="f" o:gfxdata="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x9NInZAAAACwEAAA8AAAAAAAAAAQAgAAAAIgAAAGRycy9kb3ducmV2LnhtbFBLAQIU&#10;ABQAAAAIAIdO4kBipnUsuQEAAHMDAAAOAAAAAAAAAAEAIAAAACgBAABkcnMvZTJvRG9jLnhtbFBL&#10;BQYAAAAABgAGAFkBAABTBQAAAAA=&#10;">
              <v:path/>
              <v:fill on="f" focussize="0,0"/>
              <v:stroke on="f"/>
              <v:imagedata o:title=""/>
              <o:lock v:ext="edit" aspectratio="f"/>
              <v:textbox inset="0mm,0mm,0mm,0mm">
                <w:txbxContent>
                  <w:p>
                    <w:pPr>
                      <w:spacing w:before="20" w:line="208" w:lineRule="auto"/>
                      <w:ind w:firstLine="20"/>
                      <w:rPr>
                        <w:rFonts w:ascii="Times New Roman" w:hAnsi="Times New Roman" w:eastAsia="Times New Roman" w:cs="Times New Roman"/>
                        <w:sz w:val="14"/>
                        <w:szCs w:val="14"/>
                      </w:rPr>
                    </w:pPr>
                    <w:r>
                      <w:rPr>
                        <w:rFonts w:ascii="Times New Roman" w:hAnsi="Times New Roman" w:eastAsia="Times New Roman" w:cs="Times New Roman"/>
                        <w:spacing w:val="-7"/>
                        <w:sz w:val="14"/>
                        <w:szCs w:val="14"/>
                      </w:rPr>
                      <w:t>2</w:t>
                    </w:r>
                    <w:r>
                      <w:rPr>
                        <w:rFonts w:ascii="Times New Roman" w:hAnsi="Times New Roman" w:eastAsia="Times New Roman" w:cs="Times New Roman"/>
                        <w:w w:val="101"/>
                        <w:sz w:val="14"/>
                        <w:szCs w:val="14"/>
                      </w:rPr>
                      <w:t xml:space="preserve">             </w:t>
                    </w:r>
                    <w:r>
                      <w:rPr>
                        <w:rFonts w:ascii="Times New Roman" w:hAnsi="Times New Roman" w:eastAsia="Times New Roman" w:cs="Times New Roman"/>
                        <w:spacing w:val="-7"/>
                        <w:sz w:val="14"/>
                        <w:szCs w:val="14"/>
                      </w:rPr>
                      <w:t>1</w:t>
                    </w:r>
                    <w:r>
                      <w:rPr>
                        <w:rFonts w:ascii="Times New Roman" w:hAnsi="Times New Roman" w:eastAsia="Times New Roman" w:cs="Times New Roman"/>
                        <w:spacing w:val="21"/>
                        <w:w w:val="101"/>
                        <w:sz w:val="14"/>
                        <w:szCs w:val="14"/>
                      </w:rPr>
                      <w:t xml:space="preserve"> </w:t>
                    </w:r>
                    <w:r>
                      <w:rPr>
                        <w:position w:val="12"/>
                        <w:sz w:val="14"/>
                        <w:szCs w:val="14"/>
                      </w:rPr>
                      <w:drawing>
                        <wp:inline distT="0" distB="0" distL="0" distR="0">
                          <wp:extent cx="180975" cy="5715"/>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
                                  <a:stretch>
                                    <a:fillRect/>
                                  </a:stretch>
                                </pic:blipFill>
                                <pic:spPr>
                                  <a:xfrm>
                                    <a:off x="0" y="0"/>
                                    <a:ext cx="181191" cy="6337"/>
                                  </a:xfrm>
                                  <a:prstGeom prst="rect">
                                    <a:avLst/>
                                  </a:prstGeom>
                                </pic:spPr>
                              </pic:pic>
                            </a:graphicData>
                          </a:graphic>
                        </wp:inline>
                      </w:drawing>
                    </w:r>
                    <w:r>
                      <w:rPr>
                        <w:rFonts w:ascii="Times New Roman" w:hAnsi="Times New Roman" w:eastAsia="Times New Roman" w:cs="Times New Roman"/>
                        <w:spacing w:val="5"/>
                        <w:sz w:val="14"/>
                        <w:szCs w:val="14"/>
                      </w:rPr>
                      <w:t xml:space="preserve"> </w:t>
                    </w:r>
                    <w:r>
                      <w:rPr>
                        <w:position w:val="4"/>
                        <w:sz w:val="14"/>
                        <w:szCs w:val="14"/>
                      </w:rPr>
                      <w:drawing>
                        <wp:inline distT="0" distB="0" distL="0" distR="0">
                          <wp:extent cx="25400" cy="171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
                                  <a:stretch>
                                    <a:fillRect/>
                                  </a:stretch>
                                </pic:blipFill>
                                <pic:spPr>
                                  <a:xfrm>
                                    <a:off x="0" y="0"/>
                                    <a:ext cx="25755" cy="17436"/>
                                  </a:xfrm>
                                  <a:prstGeom prst="rect">
                                    <a:avLst/>
                                  </a:prstGeom>
                                </pic:spPr>
                              </pic:pic>
                            </a:graphicData>
                          </a:graphic>
                        </wp:inline>
                      </w:drawing>
                    </w:r>
                    <w:r>
                      <w:rPr>
                        <w:rFonts w:ascii="Times New Roman" w:hAnsi="Times New Roman" w:eastAsia="Times New Roman" w:cs="Times New Roman"/>
                        <w:spacing w:val="1"/>
                        <w:w w:val="101"/>
                        <w:sz w:val="14"/>
                        <w:szCs w:val="14"/>
                      </w:rPr>
                      <w:t xml:space="preserve">        </w:t>
                    </w:r>
                    <w:r>
                      <w:rPr>
                        <w:rFonts w:ascii="Times New Roman" w:hAnsi="Times New Roman" w:eastAsia="Times New Roman" w:cs="Times New Roman"/>
                        <w:spacing w:val="-7"/>
                        <w:position w:val="-1"/>
                        <w:sz w:val="14"/>
                        <w:szCs w:val="14"/>
                      </w:rPr>
                      <w:t>2</w:t>
                    </w:r>
                  </w:p>
                </w:txbxContent>
              </v:textbox>
            </v:shape>
          </w:pict>
        </mc:Fallback>
      </mc:AlternateContent>
    </w:r>
    <w:r>
      <w:drawing>
        <wp:anchor distT="0" distB="0" distL="0" distR="0" simplePos="0" relativeHeight="251660288" behindDoc="0" locked="0" layoutInCell="0" allowOverlap="1">
          <wp:simplePos x="0" y="0"/>
          <wp:positionH relativeFrom="page">
            <wp:posOffset>3545840</wp:posOffset>
          </wp:positionH>
          <wp:positionV relativeFrom="page">
            <wp:posOffset>1393190</wp:posOffset>
          </wp:positionV>
          <wp:extent cx="78105" cy="442595"/>
          <wp:effectExtent l="0" t="0" r="17145" b="14605"/>
          <wp:wrapNone/>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3"/>
                  <a:stretch>
                    <a:fillRect/>
                  </a:stretch>
                </pic:blipFill>
                <pic:spPr>
                  <a:xfrm>
                    <a:off x="0" y="0"/>
                    <a:ext cx="78105" cy="442353"/>
                  </a:xfrm>
                  <a:prstGeom prst="rect">
                    <a:avLst/>
                  </a:prstGeom>
                </pic:spPr>
              </pic:pic>
            </a:graphicData>
          </a:graphic>
        </wp:anchor>
      </w:drawing>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7D1339"/>
    <w:rsid w:val="000E30A1"/>
    <w:rsid w:val="00314B20"/>
    <w:rsid w:val="00542D89"/>
    <w:rsid w:val="0063015F"/>
    <w:rsid w:val="00EA60AE"/>
    <w:rsid w:val="2C7D1339"/>
    <w:rsid w:val="6D535020"/>
    <w:rsid w:val="71D95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agoo\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Microsoft</Company>
  <Pages>2</Pages>
  <Words>120</Words>
  <Characters>684</Characters>
  <Lines>5</Lines>
  <Paragraphs>1</Paragraphs>
  <TotalTime>1</TotalTime>
  <ScaleCrop>false</ScaleCrop>
  <LinksUpToDate>false</LinksUpToDate>
  <CharactersWithSpaces>803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2018-10-27T16:58:00Z</dcterms:created>
  <dc:creator>unartist</dc:creator>
  <cp:lastModifiedBy>是你的益益益达</cp:lastModifiedBy>
  <dcterms:modified xsi:type="dcterms:W3CDTF">2021-11-22T07:41:19Z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961D8A6CE8D04BC590A4F0EF194A6386</vt:lpwstr>
  </property>
</Properties>
</file>